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192E6" w14:textId="1D76650E" w:rsidR="000B231D" w:rsidRPr="000B231D" w:rsidRDefault="000B231D" w:rsidP="000B231D">
      <w:pPr>
        <w:tabs>
          <w:tab w:val="center" w:pos="4536"/>
          <w:tab w:val="right" w:pos="9072"/>
        </w:tabs>
        <w:spacing w:after="120"/>
        <w:rPr>
          <w:rFonts w:ascii="Arial" w:eastAsia="MS Mincho" w:hAnsi="Arial" w:cs="Arial"/>
          <w:b/>
          <w:bCs/>
          <w:sz w:val="22"/>
          <w:szCs w:val="22"/>
          <w:lang w:val="en-GB"/>
        </w:rPr>
      </w:pPr>
      <w:bookmarkStart w:id="0" w:name="_Hlk145670493"/>
      <w:bookmarkStart w:id="1" w:name="_Hlk110460279"/>
      <w:bookmarkStart w:id="2" w:name="_GoBack"/>
      <w:bookmarkEnd w:id="2"/>
      <w:r w:rsidRPr="000B231D">
        <w:rPr>
          <w:rFonts w:ascii="Arial" w:eastAsia="MS Mincho" w:hAnsi="Arial" w:cs="Arial"/>
          <w:b/>
          <w:bCs/>
          <w:sz w:val="22"/>
          <w:szCs w:val="22"/>
          <w:lang w:val="en-GB"/>
        </w:rPr>
        <w:t>3GPP TSG RAN WG1 #114bis</w:t>
      </w:r>
      <w:r w:rsidRPr="000B231D">
        <w:rPr>
          <w:rFonts w:ascii="Arial" w:eastAsia="MS Mincho" w:hAnsi="Arial" w:cs="Arial"/>
          <w:b/>
          <w:bCs/>
          <w:sz w:val="22"/>
          <w:szCs w:val="22"/>
          <w:lang w:val="en-GB"/>
        </w:rPr>
        <w:tab/>
      </w:r>
      <w:r w:rsidRPr="000B231D">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9B79EE">
        <w:rPr>
          <w:rFonts w:ascii="Arial" w:eastAsia="MS Mincho" w:hAnsi="Arial" w:cs="Arial"/>
          <w:b/>
          <w:bCs/>
          <w:sz w:val="22"/>
          <w:szCs w:val="22"/>
          <w:lang w:val="en-GB"/>
        </w:rPr>
        <w:tab/>
      </w:r>
      <w:r w:rsidR="008061CA" w:rsidRPr="008061CA">
        <w:rPr>
          <w:rFonts w:ascii="Arial" w:eastAsia="MS Mincho" w:hAnsi="Arial" w:cs="Arial"/>
          <w:b/>
          <w:bCs/>
          <w:sz w:val="22"/>
          <w:szCs w:val="22"/>
          <w:lang w:val="en-GB"/>
        </w:rPr>
        <w:t>R1-2309081</w:t>
      </w:r>
    </w:p>
    <w:p w14:paraId="06CD648A" w14:textId="77777777" w:rsidR="000B231D" w:rsidRPr="000B231D" w:rsidRDefault="000B231D" w:rsidP="000B231D">
      <w:pPr>
        <w:tabs>
          <w:tab w:val="center" w:pos="4536"/>
          <w:tab w:val="right" w:pos="9072"/>
        </w:tabs>
        <w:spacing w:after="120"/>
        <w:rPr>
          <w:rFonts w:ascii="Arial" w:eastAsia="MS Mincho" w:hAnsi="Arial" w:cs="Arial"/>
          <w:b/>
          <w:bCs/>
          <w:sz w:val="22"/>
          <w:szCs w:val="22"/>
          <w:lang w:val="en-GB"/>
        </w:rPr>
      </w:pPr>
      <w:r w:rsidRPr="000B231D">
        <w:rPr>
          <w:rFonts w:ascii="Arial" w:eastAsia="MS Mincho" w:hAnsi="Arial" w:cs="Arial"/>
          <w:b/>
          <w:bCs/>
          <w:sz w:val="22"/>
          <w:szCs w:val="22"/>
          <w:lang w:val="en-GB"/>
        </w:rPr>
        <w:t>Xiamen, China, October 9</w:t>
      </w:r>
      <w:r w:rsidRPr="000B231D">
        <w:rPr>
          <w:rFonts w:ascii="Arial" w:eastAsia="MS Mincho" w:hAnsi="Arial" w:cs="Arial" w:hint="eastAsia"/>
          <w:b/>
          <w:bCs/>
          <w:sz w:val="22"/>
          <w:szCs w:val="22"/>
          <w:vertAlign w:val="superscript"/>
          <w:lang w:val="en-GB"/>
        </w:rPr>
        <w:t>th</w:t>
      </w:r>
      <w:r w:rsidRPr="000B231D">
        <w:rPr>
          <w:rFonts w:ascii="Arial" w:eastAsia="MS Mincho" w:hAnsi="Arial" w:cs="Arial"/>
          <w:b/>
          <w:bCs/>
          <w:sz w:val="22"/>
          <w:szCs w:val="22"/>
          <w:lang w:val="en-GB"/>
        </w:rPr>
        <w:t xml:space="preserve"> – October 13</w:t>
      </w:r>
      <w:r w:rsidRPr="000B231D">
        <w:rPr>
          <w:rFonts w:ascii="Arial" w:eastAsia="MS Mincho" w:hAnsi="Arial" w:cs="Arial"/>
          <w:b/>
          <w:bCs/>
          <w:sz w:val="22"/>
          <w:szCs w:val="22"/>
          <w:vertAlign w:val="superscript"/>
          <w:lang w:val="en-GB"/>
        </w:rPr>
        <w:t>th</w:t>
      </w:r>
      <w:r w:rsidRPr="000B231D">
        <w:rPr>
          <w:rFonts w:ascii="Arial" w:eastAsia="MS Mincho" w:hAnsi="Arial" w:cs="Arial"/>
          <w:b/>
          <w:bCs/>
          <w:sz w:val="22"/>
          <w:szCs w:val="22"/>
          <w:lang w:val="en-GB"/>
        </w:rPr>
        <w:t>, 2023</w:t>
      </w:r>
      <w:bookmarkEnd w:id="0"/>
    </w:p>
    <w:p w14:paraId="528F4D6F" w14:textId="77777777" w:rsidR="0032651E" w:rsidRPr="000B231D" w:rsidRDefault="0032651E" w:rsidP="0032651E">
      <w:pPr>
        <w:tabs>
          <w:tab w:val="center" w:pos="4536"/>
          <w:tab w:val="right" w:pos="9072"/>
        </w:tabs>
        <w:spacing w:after="120"/>
        <w:rPr>
          <w:rFonts w:ascii="Arial" w:eastAsia="宋体" w:hAnsi="Arial" w:cs="Arial"/>
          <w:b/>
          <w:bCs/>
          <w:sz w:val="22"/>
          <w:szCs w:val="22"/>
          <w:lang w:val="en-GB" w:eastAsia="zh-CN"/>
        </w:rPr>
      </w:pPr>
    </w:p>
    <w:p w14:paraId="02F55F0B" w14:textId="77777777" w:rsidR="000B231D" w:rsidRPr="000B231D" w:rsidRDefault="000B231D" w:rsidP="000B231D">
      <w:pPr>
        <w:tabs>
          <w:tab w:val="left" w:pos="1800"/>
          <w:tab w:val="right" w:pos="9072"/>
        </w:tabs>
        <w:spacing w:after="120"/>
        <w:ind w:left="1798" w:hangingChars="814" w:hanging="1798"/>
        <w:rPr>
          <w:rFonts w:ascii="Arial" w:eastAsia="MS Mincho" w:hAnsi="Arial" w:cs="Arial"/>
          <w:b/>
          <w:sz w:val="22"/>
          <w:szCs w:val="22"/>
        </w:rPr>
      </w:pPr>
      <w:r w:rsidRPr="000B231D">
        <w:rPr>
          <w:rFonts w:ascii="Arial" w:eastAsia="MS Mincho" w:hAnsi="Arial" w:cs="Arial"/>
          <w:b/>
          <w:sz w:val="22"/>
          <w:szCs w:val="22"/>
        </w:rPr>
        <w:t>Source:</w:t>
      </w:r>
      <w:r w:rsidRPr="000B231D">
        <w:rPr>
          <w:rFonts w:ascii="Arial" w:eastAsia="MS Mincho" w:hAnsi="Arial" w:cs="Arial"/>
          <w:b/>
          <w:sz w:val="22"/>
          <w:szCs w:val="22"/>
        </w:rPr>
        <w:tab/>
      </w:r>
      <w:r w:rsidRPr="000B231D">
        <w:rPr>
          <w:rFonts w:ascii="Arial" w:eastAsia="MS Mincho" w:hAnsi="Arial" w:cs="Arial"/>
          <w:b/>
          <w:bCs/>
          <w:sz w:val="22"/>
          <w:szCs w:val="22"/>
        </w:rPr>
        <w:t>vivo</w:t>
      </w:r>
    </w:p>
    <w:p w14:paraId="3532ECCE" w14:textId="7DB358B9" w:rsidR="008061CA" w:rsidRPr="0088529D" w:rsidRDefault="008061CA" w:rsidP="008061CA">
      <w:pPr>
        <w:tabs>
          <w:tab w:val="left" w:pos="1800"/>
          <w:tab w:val="right" w:pos="9072"/>
        </w:tabs>
        <w:spacing w:after="12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3" w:name="Title"/>
      <w:bookmarkEnd w:id="3"/>
      <w:r w:rsidRPr="0088529D">
        <w:rPr>
          <w:rFonts w:ascii="Arial" w:eastAsia="MS Mincho" w:hAnsi="Arial" w:cs="Arial"/>
          <w:b/>
          <w:sz w:val="22"/>
          <w:szCs w:val="22"/>
        </w:rPr>
        <w:tab/>
      </w:r>
      <w:r w:rsidRPr="0032651E">
        <w:rPr>
          <w:rFonts w:ascii="Arial" w:eastAsia="MS Mincho" w:hAnsi="Arial" w:cs="Arial"/>
          <w:b/>
          <w:bCs/>
          <w:sz w:val="22"/>
          <w:szCs w:val="22"/>
        </w:rPr>
        <w:t>PDCCH monitoring resumption after UL NACK</w:t>
      </w:r>
    </w:p>
    <w:p w14:paraId="6DA0453F" w14:textId="2BD2A2EC" w:rsidR="000B231D" w:rsidRPr="000B231D" w:rsidRDefault="000B231D" w:rsidP="000B231D">
      <w:pPr>
        <w:tabs>
          <w:tab w:val="left" w:pos="1800"/>
          <w:tab w:val="right" w:pos="9072"/>
        </w:tabs>
        <w:spacing w:after="120"/>
        <w:ind w:left="1798" w:hangingChars="814" w:hanging="1798"/>
        <w:rPr>
          <w:rFonts w:ascii="Arial" w:eastAsia="MS Mincho" w:hAnsi="Arial" w:cs="Arial"/>
          <w:b/>
          <w:sz w:val="22"/>
          <w:szCs w:val="22"/>
        </w:rPr>
      </w:pPr>
      <w:r w:rsidRPr="000B231D">
        <w:rPr>
          <w:rFonts w:ascii="Arial" w:eastAsia="MS Mincho" w:hAnsi="Arial" w:cs="Arial"/>
          <w:b/>
          <w:sz w:val="22"/>
          <w:szCs w:val="22"/>
        </w:rPr>
        <w:t>Agenda Item:</w:t>
      </w:r>
      <w:bookmarkStart w:id="4" w:name="Source"/>
      <w:bookmarkEnd w:id="4"/>
      <w:r w:rsidRPr="000B231D">
        <w:rPr>
          <w:rFonts w:ascii="Arial" w:eastAsia="MS Mincho" w:hAnsi="Arial" w:cs="Arial"/>
          <w:b/>
          <w:sz w:val="22"/>
          <w:szCs w:val="22"/>
        </w:rPr>
        <w:tab/>
        <w:t>8.6</w:t>
      </w:r>
    </w:p>
    <w:p w14:paraId="1B688DE6" w14:textId="77777777" w:rsidR="0088529D" w:rsidRPr="0088529D" w:rsidRDefault="0088529D" w:rsidP="0032651E">
      <w:pPr>
        <w:tabs>
          <w:tab w:val="left" w:pos="1800"/>
          <w:tab w:val="center" w:pos="4536"/>
          <w:tab w:val="right" w:pos="9072"/>
        </w:tabs>
        <w:spacing w:after="12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End w:id="5"/>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4288A26F" w:rsidR="0088529D" w:rsidRPr="0088529D" w:rsidRDefault="000B231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Introduction</w:t>
      </w:r>
    </w:p>
    <w:p w14:paraId="067BDFB9" w14:textId="17980E7A" w:rsidR="000B231D" w:rsidRDefault="009B79EE" w:rsidP="000B231D">
      <w:pPr>
        <w:spacing w:after="120" w:line="276" w:lineRule="auto"/>
        <w:jc w:val="both"/>
        <w:rPr>
          <w:rFonts w:eastAsia="宋体"/>
          <w:szCs w:val="20"/>
          <w:lang w:eastAsia="zh-CN"/>
        </w:rPr>
      </w:pPr>
      <w:r>
        <w:rPr>
          <w:rFonts w:eastAsia="宋体"/>
          <w:szCs w:val="20"/>
          <w:lang w:eastAsia="zh-CN"/>
        </w:rPr>
        <w:t>I</w:t>
      </w:r>
      <w:r w:rsidR="000B231D" w:rsidRPr="000B231D">
        <w:rPr>
          <w:rFonts w:eastAsia="宋体"/>
          <w:szCs w:val="20"/>
          <w:lang w:eastAsia="zh-CN"/>
        </w:rPr>
        <w:t>n RAN #101, following proposal was endorsed on PDCCH monitoring resumption after UL NACK</w:t>
      </w:r>
      <w:r w:rsidR="00A36EDC">
        <w:rPr>
          <w:rFonts w:eastAsia="宋体"/>
          <w:szCs w:val="20"/>
          <w:lang w:eastAsia="zh-CN"/>
        </w:rPr>
        <w:t xml:space="preserve"> [1][2]</w:t>
      </w:r>
      <w:r w:rsidR="000B231D" w:rsidRPr="000B231D">
        <w:rPr>
          <w:rFonts w:eastAsia="宋体"/>
          <w:szCs w:val="20"/>
          <w:lang w:eastAsia="zh-CN"/>
        </w:rPr>
        <w:t>.</w:t>
      </w:r>
    </w:p>
    <w:p w14:paraId="48761BA5" w14:textId="2A071B43" w:rsidR="009B79EE" w:rsidRDefault="009B79EE" w:rsidP="009B79EE">
      <w:pPr>
        <w:spacing w:before="120" w:after="120" w:line="276" w:lineRule="auto"/>
        <w:jc w:val="both"/>
        <w:rPr>
          <w:rFonts w:eastAsia="宋体"/>
          <w:szCs w:val="20"/>
          <w:lang w:eastAsia="zh-CN"/>
        </w:rPr>
      </w:pPr>
      <w:r>
        <w:rPr>
          <w:rFonts w:eastAsia="宋体"/>
          <w:szCs w:val="20"/>
          <w:lang w:eastAsia="zh-CN"/>
        </w:rPr>
        <w:t>According to the conclusion of RAN#101, we think that following endorsed TP of TS 38.213 will be included in the Rel-18 specification, which will be done by spec editor. In addition, the related RRC parameter and UE capability are also needed to captured. In this contribution, we provide the TP based on the RAN plenary conclusion for PDCCH monitoring resumption after UL NACK.</w:t>
      </w:r>
    </w:p>
    <w:p w14:paraId="3F700B81" w14:textId="77777777" w:rsidR="009B79EE" w:rsidRPr="000B231D" w:rsidRDefault="009B79EE" w:rsidP="000B231D">
      <w:pPr>
        <w:spacing w:after="120" w:line="276" w:lineRule="auto"/>
        <w:jc w:val="both"/>
        <w:rPr>
          <w:rFonts w:eastAsia="宋体"/>
          <w:szCs w:val="20"/>
          <w:lang w:eastAsia="zh-CN"/>
        </w:rPr>
      </w:pPr>
    </w:p>
    <w:tbl>
      <w:tblPr>
        <w:tblStyle w:val="afb"/>
        <w:tblW w:w="3493" w:type="pct"/>
        <w:tblLook w:val="04A0" w:firstRow="1" w:lastRow="0" w:firstColumn="1" w:lastColumn="0" w:noHBand="0" w:noVBand="1"/>
      </w:tblPr>
      <w:tblGrid>
        <w:gridCol w:w="9775"/>
      </w:tblGrid>
      <w:tr w:rsidR="000B231D" w14:paraId="58855A96" w14:textId="77777777" w:rsidTr="009B79EE">
        <w:tc>
          <w:tcPr>
            <w:tcW w:w="5000" w:type="pct"/>
            <w:tcBorders>
              <w:top w:val="single" w:sz="4" w:space="0" w:color="auto"/>
              <w:left w:val="single" w:sz="4" w:space="0" w:color="auto"/>
              <w:bottom w:val="single" w:sz="4" w:space="0" w:color="auto"/>
              <w:right w:val="single" w:sz="4" w:space="0" w:color="auto"/>
            </w:tcBorders>
          </w:tcPr>
          <w:p w14:paraId="59427E71" w14:textId="77777777" w:rsidR="000B231D" w:rsidRDefault="000B231D" w:rsidP="002C0711">
            <w:pPr>
              <w:spacing w:after="120"/>
              <w:jc w:val="both"/>
              <w:rPr>
                <w:rFonts w:eastAsia="宋体"/>
                <w:lang w:eastAsia="zh-CN"/>
              </w:rPr>
            </w:pPr>
            <w:r>
              <w:rPr>
                <w:szCs w:val="20"/>
                <w:lang w:val="en-GB"/>
              </w:rPr>
              <w:t xml:space="preserve">Proposal </w:t>
            </w:r>
            <w:r>
              <w:rPr>
                <w:noProof/>
                <w:szCs w:val="20"/>
                <w:lang w:val="en-GB"/>
              </w:rPr>
              <w:t>1</w:t>
            </w:r>
            <w:r>
              <w:rPr>
                <w:rFonts w:eastAsia="宋体"/>
                <w:lang w:eastAsia="zh-CN"/>
              </w:rPr>
              <w:t>:</w:t>
            </w:r>
            <w:r>
              <w:rPr>
                <w:rFonts w:eastAsia="宋体"/>
                <w:lang w:val="en-GB"/>
              </w:rPr>
              <w:t xml:space="preserve"> RAN to agree to introduce the feature of "PDCCH monitoring resumption after UL NACK" in Rel-18 XR.</w:t>
            </w:r>
          </w:p>
          <w:p w14:paraId="66F9A4C4" w14:textId="77777777" w:rsidR="000B231D" w:rsidRDefault="000B231D" w:rsidP="000B231D">
            <w:pPr>
              <w:numPr>
                <w:ilvl w:val="0"/>
                <w:numId w:val="48"/>
              </w:numPr>
              <w:overflowPunct w:val="0"/>
              <w:autoSpaceDE w:val="0"/>
              <w:autoSpaceDN w:val="0"/>
              <w:adjustRightInd w:val="0"/>
              <w:spacing w:before="120" w:after="120"/>
              <w:jc w:val="both"/>
              <w:textAlignment w:val="baseline"/>
              <w:rPr>
                <w:rFonts w:eastAsiaTheme="minorEastAsia"/>
                <w:lang w:val="en-GB" w:eastAsia="zh-CN"/>
              </w:rPr>
            </w:pPr>
            <w:r>
              <w:rPr>
                <w:rFonts w:eastAsiaTheme="minorEastAsia"/>
                <w:lang w:val="en-GB" w:eastAsia="zh-CN"/>
              </w:rPr>
              <w:t>Following TP for TS 38.213 is endorsed.</w:t>
            </w:r>
          </w:p>
          <w:p w14:paraId="1232ECBD" w14:textId="77777777" w:rsidR="000B231D" w:rsidRDefault="000B231D" w:rsidP="000B231D">
            <w:pPr>
              <w:numPr>
                <w:ilvl w:val="0"/>
                <w:numId w:val="48"/>
              </w:numPr>
              <w:overflowPunct w:val="0"/>
              <w:autoSpaceDE w:val="0"/>
              <w:autoSpaceDN w:val="0"/>
              <w:adjustRightInd w:val="0"/>
              <w:spacing w:before="120" w:after="120"/>
              <w:jc w:val="both"/>
              <w:textAlignment w:val="baseline"/>
              <w:rPr>
                <w:rFonts w:eastAsiaTheme="minorEastAsia"/>
                <w:lang w:val="en-GB" w:eastAsia="zh-CN"/>
              </w:rPr>
            </w:pPr>
            <w:r>
              <w:rPr>
                <w:rFonts w:eastAsiaTheme="minorEastAsia"/>
                <w:lang w:val="en-GB" w:eastAsia="zh-CN"/>
              </w:rPr>
              <w:t xml:space="preserve">A new RRC parameter (e.g., </w:t>
            </w:r>
            <w:proofErr w:type="spellStart"/>
            <w:r>
              <w:rPr>
                <w:rFonts w:eastAsiaTheme="minorEastAsia"/>
                <w:i/>
                <w:u w:val="single"/>
                <w:lang w:eastAsia="zh-CN"/>
              </w:rPr>
              <w:t>PdcchMornitoringResumptionAfterNack</w:t>
            </w:r>
            <w:proofErr w:type="spellEnd"/>
            <w:r>
              <w:rPr>
                <w:rFonts w:eastAsiaTheme="minorEastAsia"/>
                <w:iCs/>
                <w:lang w:eastAsia="zh-CN"/>
              </w:rPr>
              <w:t>) is introduced.</w:t>
            </w:r>
          </w:p>
          <w:p w14:paraId="46B0D9F7" w14:textId="77777777" w:rsidR="000B231D" w:rsidRDefault="000B231D" w:rsidP="000B231D">
            <w:pPr>
              <w:numPr>
                <w:ilvl w:val="0"/>
                <w:numId w:val="48"/>
              </w:numPr>
              <w:overflowPunct w:val="0"/>
              <w:autoSpaceDE w:val="0"/>
              <w:autoSpaceDN w:val="0"/>
              <w:adjustRightInd w:val="0"/>
              <w:spacing w:before="120" w:after="120"/>
              <w:jc w:val="both"/>
              <w:textAlignment w:val="baseline"/>
              <w:rPr>
                <w:rFonts w:eastAsiaTheme="minorEastAsia"/>
                <w:lang w:val="en-GB" w:eastAsia="zh-CN"/>
              </w:rPr>
            </w:pPr>
            <w:r>
              <w:rPr>
                <w:rFonts w:eastAsiaTheme="minorEastAsia"/>
                <w:lang w:eastAsia="zh-CN"/>
              </w:rPr>
              <w:t>An optional UE capability for the feature is introduced.</w:t>
            </w:r>
          </w:p>
          <w:p w14:paraId="151C45C1" w14:textId="0511F86F" w:rsidR="00145FB1" w:rsidRDefault="00145FB1" w:rsidP="009B79EE"/>
          <w:tbl>
            <w:tblPr>
              <w:tblStyle w:val="afb"/>
              <w:tblW w:w="4539" w:type="pct"/>
              <w:tblLook w:val="04A0" w:firstRow="1" w:lastRow="0" w:firstColumn="1" w:lastColumn="0" w:noHBand="0" w:noVBand="1"/>
            </w:tblPr>
            <w:tblGrid>
              <w:gridCol w:w="8669"/>
            </w:tblGrid>
            <w:tr w:rsidR="009B79EE" w14:paraId="717A0AB6" w14:textId="77777777" w:rsidTr="00B81F63">
              <w:tc>
                <w:tcPr>
                  <w:tcW w:w="5000" w:type="pct"/>
                </w:tcPr>
                <w:p w14:paraId="1A34B64F" w14:textId="77777777" w:rsidR="009B79EE" w:rsidRPr="00D12CB5" w:rsidRDefault="009B79EE" w:rsidP="009B79EE">
                  <w:pPr>
                    <w:jc w:val="center"/>
                    <w:rPr>
                      <w:rFonts w:ascii="Arial" w:hAnsi="Arial" w:cs="Arial"/>
                      <w:sz w:val="24"/>
                    </w:rPr>
                  </w:pPr>
                  <w:r w:rsidRPr="00D12CB5">
                    <w:rPr>
                      <w:rFonts w:ascii="Arial" w:hAnsi="Arial" w:cs="Arial"/>
                      <w:sz w:val="24"/>
                    </w:rPr>
                    <w:t>----------</w:t>
                  </w:r>
                  <w:r>
                    <w:rPr>
                      <w:rFonts w:ascii="Arial" w:hAnsi="Arial" w:cs="Arial"/>
                      <w:sz w:val="24"/>
                    </w:rPr>
                    <w:t xml:space="preserve">TP for </w:t>
                  </w:r>
                  <w:r w:rsidRPr="00D12CB5">
                    <w:rPr>
                      <w:rFonts w:ascii="Arial" w:hAnsi="Arial" w:cs="Arial"/>
                      <w:sz w:val="24"/>
                    </w:rPr>
                    <w:t>TS 38.213---------</w:t>
                  </w:r>
                </w:p>
                <w:p w14:paraId="7342C120" w14:textId="77777777" w:rsidR="009B79EE" w:rsidRPr="00855B6F" w:rsidRDefault="009B79EE" w:rsidP="009B79EE">
                  <w:pPr>
                    <w:rPr>
                      <w:rFonts w:ascii="Arial" w:hAnsi="Arial" w:cs="Arial"/>
                      <w:sz w:val="32"/>
                    </w:rPr>
                  </w:pPr>
                  <w:r w:rsidRPr="00855B6F">
                    <w:rPr>
                      <w:rFonts w:ascii="Arial" w:hAnsi="Arial" w:cs="Arial"/>
                      <w:sz w:val="32"/>
                    </w:rPr>
                    <w:t>10.4</w:t>
                  </w:r>
                  <w:r w:rsidRPr="00855B6F">
                    <w:rPr>
                      <w:rFonts w:ascii="Arial" w:hAnsi="Arial" w:cs="Arial"/>
                      <w:sz w:val="32"/>
                    </w:rPr>
                    <w:tab/>
                    <w:t>Search space set group switching and skipping of PDCCH monitoring</w:t>
                  </w:r>
                </w:p>
                <w:p w14:paraId="62F7CCF4" w14:textId="77777777" w:rsidR="009B79EE" w:rsidRDefault="009B79EE" w:rsidP="009B79EE">
                  <w:pPr>
                    <w:autoSpaceDE w:val="0"/>
                    <w:autoSpaceDN w:val="0"/>
                    <w:jc w:val="center"/>
                  </w:pPr>
                  <w:r w:rsidRPr="00BE4F5F">
                    <w:rPr>
                      <w:noProof/>
                      <w:color w:val="FF0000"/>
                      <w:szCs w:val="18"/>
                      <w:lang w:eastAsia="zh-CN"/>
                    </w:rPr>
                    <w:t>*** Unchanged text is omitted ***</w:t>
                  </w:r>
                </w:p>
                <w:p w14:paraId="577E8EDF" w14:textId="77777777" w:rsidR="009B79EE" w:rsidRPr="00A94361" w:rsidRDefault="009B79EE" w:rsidP="009B79EE">
                  <w:r w:rsidRPr="00A94361">
                    <w:t xml:space="preserve">When the </w:t>
                  </w:r>
                  <w:r w:rsidRPr="00A94361">
                    <w:rPr>
                      <w:lang w:eastAsia="zh-CN"/>
                    </w:rPr>
                    <w:t xml:space="preserve">PDCCH monitoring </w:t>
                  </w:r>
                  <w:proofErr w:type="gramStart"/>
                  <w:r w:rsidRPr="00A94361">
                    <w:rPr>
                      <w:lang w:eastAsia="zh-CN"/>
                    </w:rPr>
                    <w:t>adaptation</w:t>
                  </w:r>
                  <w:proofErr w:type="gramEnd"/>
                  <w:r w:rsidRPr="00A94361">
                    <w:rPr>
                      <w:lang w:eastAsia="zh-CN"/>
                    </w:rPr>
                    <w:t xml:space="preserve"> field indicates to a</w:t>
                  </w:r>
                  <w:r w:rsidRPr="00A94361">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A94361">
                    <w:rPr>
                      <w:lang w:eastAsia="zh-CN"/>
                    </w:rPr>
                    <w:t xml:space="preserve">PDCCH monitoring adaptation </w:t>
                  </w:r>
                  <w:r w:rsidRPr="00A94361">
                    <w:t xml:space="preserve">field. </w:t>
                  </w:r>
                  <w:r w:rsidRPr="000F5269">
                    <w:t xml:space="preserve">If the UE transmits a PUCCH providing a positive SR </w:t>
                  </w:r>
                  <w:r w:rsidRPr="000F5269">
                    <w:lastRenderedPageBreak/>
                    <w:t xml:space="preserve">before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F5269">
                    <w:rPr>
                      <w:lang w:eastAsia="zh-CN"/>
                    </w:rPr>
                    <w:t>PDCCH monitoring adaptation field</w:t>
                  </w:r>
                  <w:r w:rsidRPr="000F5269">
                    <w:t xml:space="preserve"> </w:t>
                  </w:r>
                  <w:r w:rsidRPr="000F5269">
                    <w:rPr>
                      <w:lang w:eastAsia="zh-CN"/>
                    </w:rPr>
                    <w:t>indicating to the</w:t>
                  </w:r>
                  <w:r w:rsidRPr="000F5269">
                    <w:t xml:space="preserve"> UE to skip PDCCH monitoring for the duration on the active DL BWP of the serving cell, the UE resumes PDCCH monitoring starting at the beginning of a first slot that is after a last symbol of the PUCCH transmission</w:t>
                  </w:r>
                  <w:r>
                    <w:t xml:space="preserve"> </w:t>
                  </w:r>
                  <w:r w:rsidRPr="000F5269">
                    <w:t>in all serving cells of the corresponding Cell Group.</w:t>
                  </w:r>
                  <w:r w:rsidRPr="00A94361">
                    <w:t xml:space="preserve"> </w:t>
                  </w:r>
                  <w:r>
                    <w:rPr>
                      <w:rFonts w:cs="Arial"/>
                      <w:color w:val="FF0000"/>
                      <w:u w:val="single"/>
                    </w:rPr>
                    <w:t xml:space="preserve">When the UE </w:t>
                  </w:r>
                  <w:r w:rsidRPr="00B71F2E">
                    <w:rPr>
                      <w:rFonts w:cs="Arial"/>
                      <w:color w:val="FF0000"/>
                      <w:u w:val="single"/>
                    </w:rPr>
                    <w:t>is configured with [</w:t>
                  </w:r>
                  <w:proofErr w:type="spellStart"/>
                  <w:r w:rsidRPr="00B71F2E">
                    <w:rPr>
                      <w:rFonts w:cs="Arial"/>
                      <w:i/>
                      <w:iCs/>
                      <w:color w:val="FF0000"/>
                      <w:u w:val="single"/>
                    </w:rPr>
                    <w:t>PdcchMornitoringResumptionAfterNack</w:t>
                  </w:r>
                  <w:proofErr w:type="spellEnd"/>
                  <w:r w:rsidRPr="00B71F2E">
                    <w:rPr>
                      <w:rFonts w:cs="Arial"/>
                      <w:color w:val="FF0000"/>
                      <w:u w:val="single"/>
                    </w:rPr>
                    <w:t>], after the UE detects a DCI format providing the PDCCH monitoring adaptation field indicating to the UE to skip PDCCH monitoring for the duration on the active DL BWP of a</w:t>
                  </w:r>
                  <w:r>
                    <w:rPr>
                      <w:rFonts w:cs="Arial"/>
                      <w:color w:val="FF0000"/>
                      <w:u w:val="single"/>
                    </w:rPr>
                    <w:t xml:space="preserve"> serving cell, if the UE transmits a PUCCH or a PUSCH providing a NACK </w:t>
                  </w:r>
                  <w:r w:rsidRPr="00B71F2E">
                    <w:rPr>
                      <w:rFonts w:cs="Arial"/>
                      <w:color w:val="FF0000"/>
                      <w:u w:val="single"/>
                    </w:rPr>
                    <w:t>value due to incorrectly decoding a PDSCH scheduled by a DCI format received from the serving cell, the UE terminates PDCCH skipping, starting</w:t>
                  </w:r>
                  <w:r>
                    <w:rPr>
                      <w:rFonts w:cs="Arial"/>
                      <w:color w:val="FF0000"/>
                      <w:u w:val="single"/>
                    </w:rPr>
                    <w:t xml:space="preserve"> from the beginning of a first slot that is after a last symbol of the PUCCH or PUSCH transmission in the serving cell.</w:t>
                  </w:r>
                  <w:r>
                    <w:rPr>
                      <w:color w:val="FF0000"/>
                    </w:rPr>
                    <w:t xml:space="preserve"> </w:t>
                  </w:r>
                  <w:r w:rsidRPr="00A94361">
                    <w:t xml:space="preserve">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the UE shall not skip PDCCH monitoring on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w:t>
                  </w:r>
                  <w:proofErr w:type="spellStart"/>
                  <w:r w:rsidRPr="00A94361">
                    <w:t>SpCell</w:t>
                  </w:r>
                  <w:proofErr w:type="spellEnd"/>
                  <w:r w:rsidRPr="00A94361">
                    <w:t xml:space="preserve">, when contention resolution is successful [11, TS 38.321], the UE resumes PDCCH monitoring on the </w:t>
                  </w:r>
                  <w:proofErr w:type="spellStart"/>
                  <w:r w:rsidRPr="00A94361">
                    <w:t>SpCell</w:t>
                  </w:r>
                  <w:proofErr w:type="spellEnd"/>
                  <w:r w:rsidRPr="00A94361">
                    <w:t xml:space="preserve">. After the UE detects a DCI format providing the </w:t>
                  </w:r>
                  <w:r w:rsidRPr="00A94361">
                    <w:rPr>
                      <w:lang w:eastAsia="zh-CN"/>
                    </w:rPr>
                    <w:t>PDCCH monitoring adaptation field</w:t>
                  </w:r>
                  <w:r w:rsidRPr="00A94361">
                    <w:t xml:space="preserve"> </w:t>
                  </w:r>
                  <w:r w:rsidRPr="00A94361">
                    <w:rPr>
                      <w:lang w:eastAsia="zh-CN"/>
                    </w:rPr>
                    <w:t>indicating to the</w:t>
                  </w:r>
                  <w:r w:rsidRPr="00A94361">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A94361">
                    <w:rPr>
                      <w:i/>
                      <w:iCs/>
                    </w:rPr>
                    <w:t>ra-</w:t>
                  </w:r>
                  <w:proofErr w:type="spellStart"/>
                  <w:r w:rsidRPr="00A94361">
                    <w:rPr>
                      <w:i/>
                      <w:iCs/>
                    </w:rPr>
                    <w:t>ResponseWindow</w:t>
                  </w:r>
                  <w:proofErr w:type="spellEnd"/>
                  <w:r w:rsidRPr="00A94361">
                    <w:t xml:space="preserve"> or </w:t>
                  </w:r>
                  <w:proofErr w:type="spellStart"/>
                  <w:r w:rsidRPr="00A94361">
                    <w:rPr>
                      <w:i/>
                      <w:iCs/>
                    </w:rPr>
                    <w:t>msgB-ResponseWindow</w:t>
                  </w:r>
                  <w:proofErr w:type="spellEnd"/>
                  <w:r w:rsidRPr="00A94361">
                    <w:t xml:space="preserve"> or the duration where </w:t>
                  </w:r>
                  <w:r w:rsidRPr="00A94361">
                    <w:rPr>
                      <w:i/>
                      <w:iCs/>
                    </w:rPr>
                    <w:t>ra-</w:t>
                  </w:r>
                  <w:proofErr w:type="spellStart"/>
                  <w:r w:rsidRPr="00A94361">
                    <w:rPr>
                      <w:i/>
                      <w:iCs/>
                    </w:rPr>
                    <w:t>ContentionResolutionTimer</w:t>
                  </w:r>
                  <w:proofErr w:type="spellEnd"/>
                  <w:r w:rsidRPr="00A94361">
                    <w:t xml:space="preserve"> is running. If the DRX group of the serving cell is configured and enters outside Active Time, the UE terminates PDCCH skipping for the serving cell.</w:t>
                  </w:r>
                </w:p>
                <w:p w14:paraId="2D3BDFDF" w14:textId="77777777" w:rsidR="009B79EE" w:rsidRDefault="009B79EE" w:rsidP="009B79EE">
                  <w:pPr>
                    <w:spacing w:after="160" w:line="259" w:lineRule="auto"/>
                    <w:jc w:val="center"/>
                    <w:rPr>
                      <w:noProof/>
                      <w:color w:val="FF0000"/>
                      <w:sz w:val="22"/>
                      <w:szCs w:val="18"/>
                      <w:lang w:eastAsia="zh-CN"/>
                    </w:rPr>
                  </w:pPr>
                  <w:r w:rsidRPr="00BE4F5F">
                    <w:rPr>
                      <w:noProof/>
                      <w:color w:val="FF0000"/>
                      <w:szCs w:val="18"/>
                      <w:lang w:eastAsia="zh-CN"/>
                    </w:rPr>
                    <w:t>*** Unchanged text is omitted ***</w:t>
                  </w:r>
                </w:p>
                <w:p w14:paraId="6D084633" w14:textId="77777777" w:rsidR="009B79EE" w:rsidRDefault="009B79EE" w:rsidP="009B79EE">
                  <w:pPr>
                    <w:overflowPunct w:val="0"/>
                    <w:autoSpaceDE w:val="0"/>
                    <w:autoSpaceDN w:val="0"/>
                    <w:adjustRightInd w:val="0"/>
                    <w:spacing w:before="120" w:after="120"/>
                    <w:ind w:firstLine="480"/>
                    <w:jc w:val="both"/>
                    <w:textAlignment w:val="baseline"/>
                    <w:rPr>
                      <w:rFonts w:eastAsiaTheme="minorEastAsia"/>
                      <w:szCs w:val="20"/>
                      <w:lang w:val="en-GB" w:eastAsia="zh-CN"/>
                    </w:rPr>
                  </w:pPr>
                </w:p>
              </w:tc>
            </w:tr>
          </w:tbl>
          <w:p w14:paraId="1D746D81" w14:textId="77777777" w:rsidR="009B79EE" w:rsidRPr="009B79EE" w:rsidRDefault="009B79EE" w:rsidP="009B79EE"/>
          <w:p w14:paraId="09A6A144" w14:textId="5258009C" w:rsidR="00145FB1" w:rsidRPr="009B79EE" w:rsidRDefault="00145FB1" w:rsidP="009B79EE"/>
        </w:tc>
      </w:tr>
    </w:tbl>
    <w:p w14:paraId="6B153BFD" w14:textId="77777777" w:rsidR="00860536" w:rsidRDefault="00860536" w:rsidP="00860536">
      <w:pPr>
        <w:tabs>
          <w:tab w:val="num" w:pos="720"/>
        </w:tabs>
        <w:spacing w:after="120" w:line="276" w:lineRule="auto"/>
        <w:jc w:val="both"/>
        <w:rPr>
          <w:rFonts w:eastAsia="宋体"/>
          <w:szCs w:val="20"/>
          <w:lang w:eastAsia="zh-CN"/>
        </w:rPr>
      </w:pPr>
    </w:p>
    <w:p w14:paraId="16753F58" w14:textId="77777777" w:rsidR="003250D1" w:rsidRPr="005B1502" w:rsidRDefault="003250D1" w:rsidP="003250D1">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Pr>
          <w:rFonts w:ascii="Arial" w:eastAsia="宋体" w:hAnsi="Arial"/>
          <w:sz w:val="36"/>
          <w:szCs w:val="20"/>
          <w:lang w:val="fr-FR" w:eastAsia="zh-CN"/>
        </w:rPr>
        <w:t xml:space="preserve">RRC parameter </w:t>
      </w:r>
    </w:p>
    <w:p w14:paraId="2B0BCE50" w14:textId="77777777" w:rsidR="003250D1" w:rsidRDefault="003250D1" w:rsidP="003250D1">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Following RRC parameter is introduced for Rel-18 XR.</w:t>
      </w:r>
    </w:p>
    <w:p w14:paraId="7EF6A781" w14:textId="2B58DEBE" w:rsidR="003250D1" w:rsidRPr="004A2498" w:rsidRDefault="003250D1" w:rsidP="003250D1">
      <w:pPr>
        <w:pStyle w:val="a9"/>
        <w:jc w:val="both"/>
        <w:rPr>
          <w:b/>
          <w:szCs w:val="24"/>
          <w:lang w:val="en-US"/>
        </w:rPr>
      </w:pPr>
      <w:bookmarkStart w:id="6" w:name="_Ref146273890"/>
      <w:r w:rsidRPr="004A2498">
        <w:rPr>
          <w:b/>
          <w:szCs w:val="24"/>
          <w:lang w:val="en-US"/>
        </w:rPr>
        <w:t xml:space="preserve">Proposal </w:t>
      </w:r>
      <w:r w:rsidRPr="004A2498">
        <w:fldChar w:fldCharType="begin"/>
      </w:r>
      <w:r w:rsidRPr="004A2498">
        <w:rPr>
          <w:b/>
          <w:szCs w:val="24"/>
          <w:lang w:val="en-US"/>
        </w:rPr>
        <w:instrText xml:space="preserve"> SEQ Proposal \* ARABIC </w:instrText>
      </w:r>
      <w:r w:rsidRPr="004A2498">
        <w:fldChar w:fldCharType="separate"/>
      </w:r>
      <w:r w:rsidR="009B79EE">
        <w:rPr>
          <w:b/>
          <w:noProof/>
          <w:szCs w:val="24"/>
          <w:lang w:val="en-US"/>
        </w:rPr>
        <w:t>1</w:t>
      </w:r>
      <w:r w:rsidRPr="004A2498">
        <w:fldChar w:fldCharType="end"/>
      </w:r>
      <w:r w:rsidRPr="004A2498">
        <w:rPr>
          <w:b/>
          <w:szCs w:val="24"/>
          <w:lang w:val="en-US"/>
        </w:rPr>
        <w:t xml:space="preserve">: </w:t>
      </w:r>
      <w:r>
        <w:rPr>
          <w:b/>
          <w:szCs w:val="24"/>
          <w:lang w:val="en-US"/>
        </w:rPr>
        <w:t>Introduce following RRC parameter for Rel-18 XR</w:t>
      </w:r>
      <w:r w:rsidRPr="004A2498">
        <w:rPr>
          <w:b/>
          <w:szCs w:val="24"/>
          <w:lang w:val="en-US"/>
        </w:rPr>
        <w:t>.</w:t>
      </w:r>
      <w:bookmarkEnd w:id="6"/>
    </w:p>
    <w:p w14:paraId="29FCE672" w14:textId="77777777" w:rsidR="003250D1" w:rsidRDefault="003250D1" w:rsidP="00F02658">
      <w:pPr>
        <w:overflowPunct w:val="0"/>
        <w:autoSpaceDE w:val="0"/>
        <w:autoSpaceDN w:val="0"/>
        <w:adjustRightInd w:val="0"/>
        <w:spacing w:before="120" w:after="120"/>
        <w:jc w:val="both"/>
        <w:textAlignment w:val="baseline"/>
        <w:rPr>
          <w:rFonts w:eastAsiaTheme="minorEastAsia"/>
          <w:szCs w:val="20"/>
          <w:lang w:eastAsia="zh-CN"/>
        </w:rPr>
      </w:pPr>
    </w:p>
    <w:tbl>
      <w:tblPr>
        <w:tblW w:w="5000" w:type="pct"/>
        <w:tblCellMar>
          <w:left w:w="57" w:type="dxa"/>
          <w:right w:w="57" w:type="dxa"/>
        </w:tblCellMar>
        <w:tblLook w:val="04A0" w:firstRow="1" w:lastRow="0" w:firstColumn="1" w:lastColumn="0" w:noHBand="0" w:noVBand="1"/>
      </w:tblPr>
      <w:tblGrid>
        <w:gridCol w:w="806"/>
        <w:gridCol w:w="690"/>
        <w:gridCol w:w="825"/>
        <w:gridCol w:w="534"/>
        <w:gridCol w:w="476"/>
        <w:gridCol w:w="457"/>
        <w:gridCol w:w="2152"/>
        <w:gridCol w:w="625"/>
        <w:gridCol w:w="683"/>
        <w:gridCol w:w="755"/>
        <w:gridCol w:w="929"/>
        <w:gridCol w:w="509"/>
        <w:gridCol w:w="567"/>
        <w:gridCol w:w="955"/>
        <w:gridCol w:w="839"/>
        <w:gridCol w:w="2190"/>
      </w:tblGrid>
      <w:tr w:rsidR="003250D1" w:rsidRPr="009B79EE" w14:paraId="46CE1829" w14:textId="77777777" w:rsidTr="002C0711">
        <w:trPr>
          <w:trHeight w:val="765"/>
        </w:trPr>
        <w:tc>
          <w:tcPr>
            <w:tcW w:w="291"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66216AAB"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WI code</w:t>
            </w:r>
          </w:p>
        </w:tc>
        <w:tc>
          <w:tcPr>
            <w:tcW w:w="256" w:type="pct"/>
            <w:tcBorders>
              <w:top w:val="single" w:sz="4" w:space="0" w:color="auto"/>
              <w:left w:val="nil"/>
              <w:bottom w:val="single" w:sz="4" w:space="0" w:color="auto"/>
              <w:right w:val="single" w:sz="4" w:space="0" w:color="auto"/>
            </w:tcBorders>
            <w:shd w:val="clear" w:color="000000" w:fill="00B0F0"/>
            <w:vAlign w:val="center"/>
            <w:hideMark/>
          </w:tcPr>
          <w:p w14:paraId="2B06185C"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Sub-feature group</w:t>
            </w:r>
          </w:p>
        </w:tc>
        <w:tc>
          <w:tcPr>
            <w:tcW w:w="297" w:type="pct"/>
            <w:tcBorders>
              <w:top w:val="single" w:sz="4" w:space="0" w:color="auto"/>
              <w:left w:val="nil"/>
              <w:bottom w:val="single" w:sz="4" w:space="0" w:color="auto"/>
              <w:right w:val="single" w:sz="4" w:space="0" w:color="auto"/>
            </w:tcBorders>
            <w:shd w:val="clear" w:color="000000" w:fill="00B0F0"/>
            <w:vAlign w:val="center"/>
            <w:hideMark/>
          </w:tcPr>
          <w:p w14:paraId="23E14D07"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RAN1 specification</w:t>
            </w:r>
          </w:p>
        </w:tc>
        <w:tc>
          <w:tcPr>
            <w:tcW w:w="207" w:type="pct"/>
            <w:tcBorders>
              <w:top w:val="single" w:sz="4" w:space="0" w:color="auto"/>
              <w:left w:val="nil"/>
              <w:bottom w:val="single" w:sz="4" w:space="0" w:color="auto"/>
              <w:right w:val="single" w:sz="4" w:space="0" w:color="auto"/>
            </w:tcBorders>
            <w:shd w:val="clear" w:color="000000" w:fill="00B0F0"/>
            <w:vAlign w:val="center"/>
            <w:hideMark/>
          </w:tcPr>
          <w:p w14:paraId="1554C396"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Section</w:t>
            </w:r>
          </w:p>
        </w:tc>
        <w:tc>
          <w:tcPr>
            <w:tcW w:w="189" w:type="pct"/>
            <w:tcBorders>
              <w:top w:val="single" w:sz="4" w:space="0" w:color="auto"/>
              <w:left w:val="nil"/>
              <w:bottom w:val="single" w:sz="4" w:space="0" w:color="auto"/>
              <w:right w:val="single" w:sz="4" w:space="0" w:color="auto"/>
            </w:tcBorders>
            <w:shd w:val="clear" w:color="000000" w:fill="00B0F0"/>
            <w:vAlign w:val="center"/>
            <w:hideMark/>
          </w:tcPr>
          <w:p w14:paraId="6FE01440"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RAN2 Parent IE</w:t>
            </w:r>
          </w:p>
        </w:tc>
        <w:tc>
          <w:tcPr>
            <w:tcW w:w="183" w:type="pct"/>
            <w:tcBorders>
              <w:top w:val="single" w:sz="4" w:space="0" w:color="auto"/>
              <w:left w:val="nil"/>
              <w:bottom w:val="single" w:sz="4" w:space="0" w:color="auto"/>
              <w:right w:val="single" w:sz="4" w:space="0" w:color="auto"/>
            </w:tcBorders>
            <w:shd w:val="clear" w:color="000000" w:fill="00B0F0"/>
            <w:vAlign w:val="center"/>
            <w:hideMark/>
          </w:tcPr>
          <w:p w14:paraId="0275D563"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RAN2 ASN.1 name</w:t>
            </w:r>
          </w:p>
        </w:tc>
        <w:tc>
          <w:tcPr>
            <w:tcW w:w="708" w:type="pct"/>
            <w:tcBorders>
              <w:top w:val="single" w:sz="4" w:space="0" w:color="auto"/>
              <w:left w:val="nil"/>
              <w:bottom w:val="single" w:sz="4" w:space="0" w:color="auto"/>
              <w:right w:val="single" w:sz="4" w:space="0" w:color="auto"/>
            </w:tcBorders>
            <w:shd w:val="clear" w:color="000000" w:fill="00B0F0"/>
            <w:vAlign w:val="center"/>
            <w:hideMark/>
          </w:tcPr>
          <w:p w14:paraId="7D87ED6F"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Parameter name in the spec</w:t>
            </w:r>
          </w:p>
        </w:tc>
        <w:tc>
          <w:tcPr>
            <w:tcW w:w="235" w:type="pct"/>
            <w:tcBorders>
              <w:top w:val="single" w:sz="4" w:space="0" w:color="auto"/>
              <w:left w:val="nil"/>
              <w:bottom w:val="single" w:sz="4" w:space="0" w:color="auto"/>
              <w:right w:val="single" w:sz="4" w:space="0" w:color="auto"/>
            </w:tcBorders>
            <w:shd w:val="clear" w:color="000000" w:fill="00B0F0"/>
            <w:vAlign w:val="center"/>
            <w:hideMark/>
          </w:tcPr>
          <w:p w14:paraId="62ACBD8D"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New or existing?</w:t>
            </w:r>
          </w:p>
        </w:tc>
        <w:tc>
          <w:tcPr>
            <w:tcW w:w="253" w:type="pct"/>
            <w:tcBorders>
              <w:top w:val="single" w:sz="4" w:space="0" w:color="auto"/>
              <w:left w:val="nil"/>
              <w:bottom w:val="single" w:sz="4" w:space="0" w:color="auto"/>
              <w:right w:val="single" w:sz="4" w:space="0" w:color="auto"/>
            </w:tcBorders>
            <w:shd w:val="clear" w:color="000000" w:fill="00B0F0"/>
            <w:vAlign w:val="center"/>
            <w:hideMark/>
          </w:tcPr>
          <w:p w14:paraId="17F0AF4E"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Parameter name in the text</w:t>
            </w:r>
          </w:p>
        </w:tc>
        <w:tc>
          <w:tcPr>
            <w:tcW w:w="276" w:type="pct"/>
            <w:tcBorders>
              <w:top w:val="single" w:sz="4" w:space="0" w:color="auto"/>
              <w:left w:val="nil"/>
              <w:bottom w:val="single" w:sz="4" w:space="0" w:color="auto"/>
              <w:right w:val="single" w:sz="4" w:space="0" w:color="auto"/>
            </w:tcBorders>
            <w:shd w:val="clear" w:color="000000" w:fill="00B0F0"/>
            <w:vAlign w:val="center"/>
            <w:hideMark/>
          </w:tcPr>
          <w:p w14:paraId="0781F817"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Description</w:t>
            </w:r>
          </w:p>
        </w:tc>
        <w:tc>
          <w:tcPr>
            <w:tcW w:w="329" w:type="pct"/>
            <w:tcBorders>
              <w:top w:val="single" w:sz="4" w:space="0" w:color="auto"/>
              <w:left w:val="nil"/>
              <w:bottom w:val="single" w:sz="4" w:space="0" w:color="auto"/>
              <w:right w:val="single" w:sz="4" w:space="0" w:color="auto"/>
            </w:tcBorders>
            <w:shd w:val="clear" w:color="000000" w:fill="00B0F0"/>
            <w:vAlign w:val="center"/>
            <w:hideMark/>
          </w:tcPr>
          <w:p w14:paraId="2017390A"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Value range</w:t>
            </w:r>
          </w:p>
        </w:tc>
        <w:tc>
          <w:tcPr>
            <w:tcW w:w="199" w:type="pct"/>
            <w:tcBorders>
              <w:top w:val="single" w:sz="4" w:space="0" w:color="auto"/>
              <w:left w:val="nil"/>
              <w:bottom w:val="single" w:sz="4" w:space="0" w:color="auto"/>
              <w:right w:val="single" w:sz="4" w:space="0" w:color="auto"/>
            </w:tcBorders>
            <w:shd w:val="clear" w:color="000000" w:fill="00B0F0"/>
            <w:vAlign w:val="center"/>
            <w:hideMark/>
          </w:tcPr>
          <w:p w14:paraId="35F3EE54"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Default value aspect</w:t>
            </w:r>
          </w:p>
        </w:tc>
        <w:tc>
          <w:tcPr>
            <w:tcW w:w="217" w:type="pct"/>
            <w:tcBorders>
              <w:top w:val="single" w:sz="4" w:space="0" w:color="auto"/>
              <w:left w:val="nil"/>
              <w:bottom w:val="single" w:sz="4" w:space="0" w:color="auto"/>
              <w:right w:val="single" w:sz="4" w:space="0" w:color="auto"/>
            </w:tcBorders>
            <w:shd w:val="clear" w:color="000000" w:fill="00B0F0"/>
            <w:vAlign w:val="center"/>
            <w:hideMark/>
          </w:tcPr>
          <w:p w14:paraId="6A0AE11C"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Per (UE, cell, TRP, …)</w:t>
            </w:r>
          </w:p>
        </w:tc>
        <w:tc>
          <w:tcPr>
            <w:tcW w:w="337" w:type="pct"/>
            <w:tcBorders>
              <w:top w:val="single" w:sz="4" w:space="0" w:color="auto"/>
              <w:left w:val="nil"/>
              <w:bottom w:val="single" w:sz="4" w:space="0" w:color="auto"/>
              <w:right w:val="single" w:sz="4" w:space="0" w:color="auto"/>
            </w:tcBorders>
            <w:shd w:val="clear" w:color="000000" w:fill="00B0F0"/>
            <w:vAlign w:val="center"/>
            <w:hideMark/>
          </w:tcPr>
          <w:p w14:paraId="3E6ACBC9"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Required for initial access or IDLE/INACTIVE</w:t>
            </w:r>
          </w:p>
        </w:tc>
        <w:tc>
          <w:tcPr>
            <w:tcW w:w="301" w:type="pct"/>
            <w:tcBorders>
              <w:top w:val="single" w:sz="4" w:space="0" w:color="auto"/>
              <w:left w:val="nil"/>
              <w:bottom w:val="single" w:sz="4" w:space="0" w:color="auto"/>
              <w:right w:val="single" w:sz="4" w:space="0" w:color="auto"/>
            </w:tcBorders>
            <w:shd w:val="clear" w:color="000000" w:fill="00B0F0"/>
            <w:vAlign w:val="center"/>
            <w:hideMark/>
          </w:tcPr>
          <w:p w14:paraId="2218A4FB"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Specification</w:t>
            </w:r>
          </w:p>
        </w:tc>
        <w:tc>
          <w:tcPr>
            <w:tcW w:w="720" w:type="pct"/>
            <w:tcBorders>
              <w:top w:val="single" w:sz="4" w:space="0" w:color="auto"/>
              <w:left w:val="nil"/>
              <w:bottom w:val="single" w:sz="4" w:space="0" w:color="auto"/>
              <w:right w:val="single" w:sz="4" w:space="0" w:color="auto"/>
            </w:tcBorders>
            <w:shd w:val="clear" w:color="000000" w:fill="00B0F0"/>
            <w:vAlign w:val="center"/>
            <w:hideMark/>
          </w:tcPr>
          <w:p w14:paraId="267DE530" w14:textId="77777777" w:rsidR="003250D1" w:rsidRPr="009B79EE" w:rsidRDefault="003250D1" w:rsidP="002C0711">
            <w:pPr>
              <w:rPr>
                <w:rFonts w:ascii="Arial" w:hAnsi="Arial" w:cs="Arial"/>
                <w:b/>
                <w:bCs/>
                <w:color w:val="FFFFFF"/>
                <w:sz w:val="14"/>
                <w:szCs w:val="20"/>
                <w:lang w:eastAsia="zh-CN"/>
              </w:rPr>
            </w:pPr>
            <w:r w:rsidRPr="009B79EE">
              <w:rPr>
                <w:rFonts w:ascii="Arial" w:hAnsi="Arial" w:cs="Arial"/>
                <w:b/>
                <w:bCs/>
                <w:color w:val="FFFFFF"/>
                <w:sz w:val="14"/>
                <w:szCs w:val="20"/>
                <w:lang w:eastAsia="zh-CN"/>
              </w:rPr>
              <w:t>Comment</w:t>
            </w:r>
          </w:p>
        </w:tc>
      </w:tr>
      <w:tr w:rsidR="003250D1" w:rsidRPr="009B79EE" w14:paraId="443EC5A1" w14:textId="77777777" w:rsidTr="002C0711">
        <w:trPr>
          <w:trHeight w:val="5527"/>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6B81BFCC" w14:textId="77777777" w:rsidR="003250D1" w:rsidRPr="009B79EE" w:rsidRDefault="003250D1" w:rsidP="002C0711">
            <w:pPr>
              <w:rPr>
                <w:rFonts w:ascii="Arial" w:hAnsi="Arial" w:cs="Arial"/>
                <w:color w:val="0000FF"/>
                <w:sz w:val="14"/>
                <w:szCs w:val="18"/>
                <w:lang w:eastAsia="zh-CN"/>
              </w:rPr>
            </w:pPr>
            <w:proofErr w:type="spellStart"/>
            <w:r w:rsidRPr="009B79EE">
              <w:rPr>
                <w:rFonts w:ascii="Arial" w:hAnsi="Arial" w:cs="Arial"/>
                <w:color w:val="FF0000"/>
                <w:sz w:val="14"/>
                <w:szCs w:val="18"/>
              </w:rPr>
              <w:t>NR_XR_enh</w:t>
            </w:r>
            <w:proofErr w:type="spellEnd"/>
            <w:r w:rsidRPr="009B79EE">
              <w:rPr>
                <w:rFonts w:ascii="Arial" w:hAnsi="Arial" w:cs="Arial"/>
                <w:color w:val="FF0000"/>
                <w:sz w:val="14"/>
                <w:szCs w:val="18"/>
              </w:rPr>
              <w:t>-Core</w:t>
            </w:r>
          </w:p>
        </w:tc>
        <w:tc>
          <w:tcPr>
            <w:tcW w:w="256" w:type="pct"/>
            <w:tcBorders>
              <w:top w:val="nil"/>
              <w:left w:val="nil"/>
              <w:bottom w:val="single" w:sz="4" w:space="0" w:color="auto"/>
              <w:right w:val="single" w:sz="4" w:space="0" w:color="auto"/>
            </w:tcBorders>
            <w:shd w:val="clear" w:color="auto" w:fill="auto"/>
            <w:vAlign w:val="center"/>
            <w:hideMark/>
          </w:tcPr>
          <w:p w14:paraId="6BA7EC51"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PDCCH monitoring resumption after NACK</w:t>
            </w:r>
          </w:p>
        </w:tc>
        <w:tc>
          <w:tcPr>
            <w:tcW w:w="297" w:type="pct"/>
            <w:tcBorders>
              <w:top w:val="nil"/>
              <w:left w:val="nil"/>
              <w:bottom w:val="single" w:sz="4" w:space="0" w:color="auto"/>
              <w:right w:val="single" w:sz="4" w:space="0" w:color="auto"/>
            </w:tcBorders>
            <w:shd w:val="clear" w:color="auto" w:fill="auto"/>
            <w:noWrap/>
            <w:vAlign w:val="center"/>
            <w:hideMark/>
          </w:tcPr>
          <w:p w14:paraId="2421DF55"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207" w:type="pct"/>
            <w:tcBorders>
              <w:top w:val="nil"/>
              <w:left w:val="nil"/>
              <w:bottom w:val="single" w:sz="4" w:space="0" w:color="auto"/>
              <w:right w:val="single" w:sz="4" w:space="0" w:color="auto"/>
            </w:tcBorders>
            <w:shd w:val="clear" w:color="auto" w:fill="auto"/>
            <w:noWrap/>
            <w:vAlign w:val="center"/>
            <w:hideMark/>
          </w:tcPr>
          <w:p w14:paraId="428175C1"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189" w:type="pct"/>
            <w:tcBorders>
              <w:top w:val="nil"/>
              <w:left w:val="nil"/>
              <w:bottom w:val="single" w:sz="4" w:space="0" w:color="auto"/>
              <w:right w:val="single" w:sz="4" w:space="0" w:color="auto"/>
            </w:tcBorders>
            <w:shd w:val="clear" w:color="auto" w:fill="auto"/>
            <w:noWrap/>
            <w:vAlign w:val="center"/>
            <w:hideMark/>
          </w:tcPr>
          <w:p w14:paraId="7B8F3797"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183" w:type="pct"/>
            <w:tcBorders>
              <w:top w:val="nil"/>
              <w:left w:val="nil"/>
              <w:bottom w:val="single" w:sz="4" w:space="0" w:color="auto"/>
              <w:right w:val="single" w:sz="4" w:space="0" w:color="auto"/>
            </w:tcBorders>
            <w:shd w:val="clear" w:color="auto" w:fill="auto"/>
            <w:noWrap/>
            <w:vAlign w:val="center"/>
            <w:hideMark/>
          </w:tcPr>
          <w:p w14:paraId="40548AD3"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708" w:type="pct"/>
            <w:tcBorders>
              <w:top w:val="nil"/>
              <w:left w:val="nil"/>
              <w:bottom w:val="single" w:sz="4" w:space="0" w:color="auto"/>
              <w:right w:val="single" w:sz="4" w:space="0" w:color="auto"/>
            </w:tcBorders>
            <w:shd w:val="clear" w:color="auto" w:fill="auto"/>
            <w:vAlign w:val="center"/>
            <w:hideMark/>
          </w:tcPr>
          <w:p w14:paraId="065E9AF2" w14:textId="77777777" w:rsidR="003250D1" w:rsidRPr="009B79EE" w:rsidRDefault="003250D1" w:rsidP="002C0711">
            <w:pPr>
              <w:rPr>
                <w:rFonts w:ascii="Arial" w:hAnsi="Arial" w:cs="Arial"/>
                <w:color w:val="0000FF"/>
                <w:sz w:val="14"/>
                <w:szCs w:val="18"/>
                <w:lang w:eastAsia="zh-CN"/>
              </w:rPr>
            </w:pPr>
            <w:proofErr w:type="spellStart"/>
            <w:r w:rsidRPr="009B79EE">
              <w:rPr>
                <w:rFonts w:ascii="Arial" w:hAnsi="Arial" w:cs="Arial"/>
                <w:color w:val="FF0000"/>
                <w:sz w:val="14"/>
                <w:szCs w:val="18"/>
              </w:rPr>
              <w:t>PdcchMornitoringResumptionAfterNack</w:t>
            </w:r>
            <w:proofErr w:type="spellEnd"/>
          </w:p>
        </w:tc>
        <w:tc>
          <w:tcPr>
            <w:tcW w:w="235" w:type="pct"/>
            <w:tcBorders>
              <w:top w:val="nil"/>
              <w:left w:val="nil"/>
              <w:bottom w:val="single" w:sz="4" w:space="0" w:color="auto"/>
              <w:right w:val="single" w:sz="4" w:space="0" w:color="auto"/>
            </w:tcBorders>
            <w:shd w:val="clear" w:color="auto" w:fill="auto"/>
            <w:vAlign w:val="center"/>
            <w:hideMark/>
          </w:tcPr>
          <w:p w14:paraId="766AE4AB"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new</w:t>
            </w:r>
          </w:p>
        </w:tc>
        <w:tc>
          <w:tcPr>
            <w:tcW w:w="253" w:type="pct"/>
            <w:tcBorders>
              <w:top w:val="nil"/>
              <w:left w:val="nil"/>
              <w:bottom w:val="single" w:sz="4" w:space="0" w:color="auto"/>
              <w:right w:val="single" w:sz="4" w:space="0" w:color="auto"/>
            </w:tcBorders>
            <w:shd w:val="clear" w:color="auto" w:fill="auto"/>
            <w:vAlign w:val="center"/>
            <w:hideMark/>
          </w:tcPr>
          <w:p w14:paraId="7DD35B25"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276" w:type="pct"/>
            <w:tcBorders>
              <w:top w:val="nil"/>
              <w:left w:val="nil"/>
              <w:bottom w:val="single" w:sz="4" w:space="0" w:color="auto"/>
              <w:right w:val="single" w:sz="4" w:space="0" w:color="auto"/>
            </w:tcBorders>
            <w:shd w:val="clear" w:color="auto" w:fill="auto"/>
            <w:vAlign w:val="center"/>
            <w:hideMark/>
          </w:tcPr>
          <w:p w14:paraId="305C915B"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xml:space="preserve">If the field is present, UE terminates PDCCH skipping after UL </w:t>
            </w:r>
            <w:proofErr w:type="gramStart"/>
            <w:r w:rsidRPr="009B79EE">
              <w:rPr>
                <w:rFonts w:ascii="Arial" w:hAnsi="Arial" w:cs="Arial"/>
                <w:color w:val="FF0000"/>
                <w:sz w:val="14"/>
                <w:szCs w:val="18"/>
              </w:rPr>
              <w:t>NACK,  as</w:t>
            </w:r>
            <w:proofErr w:type="gramEnd"/>
            <w:r w:rsidRPr="009B79EE">
              <w:rPr>
                <w:rFonts w:ascii="Arial" w:hAnsi="Arial" w:cs="Arial"/>
                <w:color w:val="FF0000"/>
                <w:sz w:val="14"/>
                <w:szCs w:val="18"/>
              </w:rPr>
              <w:t xml:space="preserve"> specified in TS 38.213.</w:t>
            </w:r>
          </w:p>
        </w:tc>
        <w:tc>
          <w:tcPr>
            <w:tcW w:w="329" w:type="pct"/>
            <w:tcBorders>
              <w:top w:val="nil"/>
              <w:left w:val="nil"/>
              <w:bottom w:val="single" w:sz="4" w:space="0" w:color="auto"/>
              <w:right w:val="single" w:sz="4" w:space="0" w:color="auto"/>
            </w:tcBorders>
            <w:shd w:val="clear" w:color="auto" w:fill="auto"/>
            <w:vAlign w:val="center"/>
            <w:hideMark/>
          </w:tcPr>
          <w:p w14:paraId="6A410DB9"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ENUMERATED {enabled}</w:t>
            </w:r>
          </w:p>
        </w:tc>
        <w:tc>
          <w:tcPr>
            <w:tcW w:w="199" w:type="pct"/>
            <w:tcBorders>
              <w:top w:val="nil"/>
              <w:left w:val="nil"/>
              <w:bottom w:val="single" w:sz="4" w:space="0" w:color="auto"/>
              <w:right w:val="single" w:sz="4" w:space="0" w:color="auto"/>
            </w:tcBorders>
            <w:shd w:val="clear" w:color="auto" w:fill="auto"/>
            <w:noWrap/>
            <w:vAlign w:val="center"/>
            <w:hideMark/>
          </w:tcPr>
          <w:p w14:paraId="5CB85EDA"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 </w:t>
            </w:r>
          </w:p>
        </w:tc>
        <w:tc>
          <w:tcPr>
            <w:tcW w:w="217" w:type="pct"/>
            <w:tcBorders>
              <w:top w:val="nil"/>
              <w:left w:val="nil"/>
              <w:bottom w:val="single" w:sz="4" w:space="0" w:color="auto"/>
              <w:right w:val="single" w:sz="4" w:space="0" w:color="auto"/>
            </w:tcBorders>
            <w:shd w:val="clear" w:color="auto" w:fill="auto"/>
            <w:vAlign w:val="center"/>
            <w:hideMark/>
          </w:tcPr>
          <w:p w14:paraId="281BB992"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Per BWP, in PDCCH-Config</w:t>
            </w:r>
          </w:p>
        </w:tc>
        <w:tc>
          <w:tcPr>
            <w:tcW w:w="337" w:type="pct"/>
            <w:tcBorders>
              <w:top w:val="nil"/>
              <w:left w:val="nil"/>
              <w:bottom w:val="single" w:sz="4" w:space="0" w:color="auto"/>
              <w:right w:val="single" w:sz="4" w:space="0" w:color="auto"/>
            </w:tcBorders>
            <w:shd w:val="clear" w:color="auto" w:fill="auto"/>
            <w:noWrap/>
            <w:vAlign w:val="center"/>
            <w:hideMark/>
          </w:tcPr>
          <w:p w14:paraId="4AAAF0DA"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No</w:t>
            </w:r>
          </w:p>
        </w:tc>
        <w:tc>
          <w:tcPr>
            <w:tcW w:w="301" w:type="pct"/>
            <w:tcBorders>
              <w:top w:val="nil"/>
              <w:left w:val="nil"/>
              <w:bottom w:val="single" w:sz="4" w:space="0" w:color="auto"/>
              <w:right w:val="single" w:sz="4" w:space="0" w:color="auto"/>
            </w:tcBorders>
            <w:shd w:val="clear" w:color="auto" w:fill="auto"/>
            <w:noWrap/>
            <w:vAlign w:val="center"/>
            <w:hideMark/>
          </w:tcPr>
          <w:p w14:paraId="1AE6BABB" w14:textId="77777777" w:rsidR="003250D1" w:rsidRPr="009B79EE" w:rsidRDefault="003250D1" w:rsidP="002C0711">
            <w:pPr>
              <w:rPr>
                <w:rFonts w:ascii="Arial" w:hAnsi="Arial" w:cs="Arial"/>
                <w:color w:val="0000FF"/>
                <w:sz w:val="14"/>
                <w:szCs w:val="18"/>
                <w:lang w:eastAsia="zh-CN"/>
              </w:rPr>
            </w:pPr>
            <w:r w:rsidRPr="009B79EE">
              <w:rPr>
                <w:rFonts w:ascii="Arial" w:hAnsi="Arial" w:cs="Arial"/>
                <w:color w:val="FF0000"/>
                <w:sz w:val="14"/>
                <w:szCs w:val="18"/>
              </w:rPr>
              <w:t>38.331</w:t>
            </w:r>
          </w:p>
        </w:tc>
        <w:tc>
          <w:tcPr>
            <w:tcW w:w="720" w:type="pct"/>
            <w:tcBorders>
              <w:top w:val="nil"/>
              <w:left w:val="nil"/>
              <w:bottom w:val="single" w:sz="4" w:space="0" w:color="auto"/>
              <w:right w:val="single" w:sz="4" w:space="0" w:color="auto"/>
            </w:tcBorders>
            <w:shd w:val="clear" w:color="auto" w:fill="auto"/>
            <w:vAlign w:val="center"/>
            <w:hideMark/>
          </w:tcPr>
          <w:p w14:paraId="2096621D" w14:textId="77777777" w:rsidR="003250D1" w:rsidRPr="009B79EE" w:rsidRDefault="003250D1" w:rsidP="002C0711">
            <w:pPr>
              <w:rPr>
                <w:rFonts w:ascii="Arial" w:hAnsi="Arial" w:cs="Arial"/>
                <w:color w:val="0000FF"/>
                <w:sz w:val="14"/>
                <w:szCs w:val="18"/>
                <w:lang w:eastAsia="zh-CN"/>
              </w:rPr>
            </w:pPr>
            <w:r w:rsidRPr="009B79EE">
              <w:rPr>
                <w:rFonts w:ascii="Arial" w:hAnsi="Arial" w:cs="Arial"/>
                <w:b/>
                <w:bCs/>
                <w:color w:val="FF0000"/>
                <w:sz w:val="14"/>
                <w:szCs w:val="18"/>
              </w:rPr>
              <w:t>Conclusion (RAN#101)</w:t>
            </w:r>
            <w:r w:rsidRPr="009B79EE">
              <w:rPr>
                <w:rFonts w:ascii="Arial" w:hAnsi="Arial" w:cs="Arial"/>
                <w:b/>
                <w:bCs/>
                <w:color w:val="FF0000"/>
                <w:sz w:val="14"/>
                <w:szCs w:val="18"/>
              </w:rPr>
              <w:br/>
              <w:t>Proposal 1 is endorsed</w:t>
            </w:r>
            <w:r w:rsidRPr="009B79EE">
              <w:rPr>
                <w:rFonts w:ascii="Arial" w:hAnsi="Arial" w:cs="Arial"/>
                <w:b/>
                <w:bCs/>
                <w:color w:val="FF0000"/>
                <w:sz w:val="14"/>
                <w:szCs w:val="18"/>
              </w:rPr>
              <w:br/>
            </w:r>
            <w:r w:rsidRPr="009B79EE">
              <w:rPr>
                <w:rFonts w:ascii="Arial" w:hAnsi="Arial" w:cs="Arial"/>
                <w:color w:val="FF0000"/>
                <w:sz w:val="14"/>
                <w:szCs w:val="18"/>
              </w:rPr>
              <w:br/>
              <w:t>Proposal 1: RAN to agree to introduce the feature of "PDCCH monitoring resumption after UL NACK" in Rel-18 XR.</w:t>
            </w:r>
            <w:r w:rsidRPr="009B79EE">
              <w:rPr>
                <w:rFonts w:ascii="Arial" w:hAnsi="Arial" w:cs="Arial"/>
                <w:color w:val="FF0000"/>
                <w:sz w:val="14"/>
                <w:szCs w:val="18"/>
              </w:rPr>
              <w:br/>
              <w:t>• Following TP for TS 38.213 is endorsed.</w:t>
            </w:r>
            <w:r w:rsidRPr="009B79EE">
              <w:rPr>
                <w:rFonts w:ascii="Arial" w:hAnsi="Arial" w:cs="Arial"/>
                <w:color w:val="FF0000"/>
                <w:sz w:val="14"/>
                <w:szCs w:val="18"/>
              </w:rPr>
              <w:br/>
              <w:t xml:space="preserve">• A new RRC parameter (e.g., </w:t>
            </w:r>
            <w:proofErr w:type="spellStart"/>
            <w:r w:rsidRPr="009B79EE">
              <w:rPr>
                <w:rFonts w:ascii="Arial" w:hAnsi="Arial" w:cs="Arial"/>
                <w:color w:val="FF0000"/>
                <w:sz w:val="14"/>
                <w:szCs w:val="18"/>
              </w:rPr>
              <w:t>PdcchMornitoringResumptionAfterNack</w:t>
            </w:r>
            <w:proofErr w:type="spellEnd"/>
            <w:r w:rsidRPr="009B79EE">
              <w:rPr>
                <w:rFonts w:ascii="Arial" w:hAnsi="Arial" w:cs="Arial"/>
                <w:color w:val="FF0000"/>
                <w:sz w:val="14"/>
                <w:szCs w:val="18"/>
              </w:rPr>
              <w:t>) is introduced.</w:t>
            </w:r>
            <w:r w:rsidRPr="009B79EE">
              <w:rPr>
                <w:rFonts w:ascii="Arial" w:hAnsi="Arial" w:cs="Arial"/>
                <w:color w:val="FF0000"/>
                <w:sz w:val="14"/>
                <w:szCs w:val="18"/>
              </w:rPr>
              <w:br/>
              <w:t>• An optional UE capability for the feature is introduced.</w:t>
            </w:r>
          </w:p>
        </w:tc>
      </w:tr>
    </w:tbl>
    <w:p w14:paraId="765457C7" w14:textId="7DBF2BB6" w:rsidR="003250D1" w:rsidRPr="003250D1" w:rsidRDefault="003250D1" w:rsidP="00F02658">
      <w:pPr>
        <w:overflowPunct w:val="0"/>
        <w:autoSpaceDE w:val="0"/>
        <w:autoSpaceDN w:val="0"/>
        <w:adjustRightInd w:val="0"/>
        <w:spacing w:before="120" w:after="120"/>
        <w:jc w:val="both"/>
        <w:textAlignment w:val="baseline"/>
        <w:rPr>
          <w:rFonts w:eastAsiaTheme="minorEastAsia"/>
          <w:szCs w:val="20"/>
          <w:lang w:eastAsia="zh-CN"/>
        </w:rPr>
        <w:sectPr w:rsidR="003250D1" w:rsidRPr="003250D1" w:rsidSect="003250D1">
          <w:pgSz w:w="16838" w:h="11906" w:orient="landscape"/>
          <w:pgMar w:top="1418" w:right="1418" w:bottom="1418" w:left="1418" w:header="709" w:footer="709" w:gutter="0"/>
          <w:cols w:space="720"/>
          <w:docGrid w:linePitch="360"/>
        </w:sectPr>
      </w:pPr>
    </w:p>
    <w:p w14:paraId="7F52A7DF" w14:textId="6A02B37E" w:rsidR="003250D1" w:rsidRPr="005B1502" w:rsidRDefault="003250D1" w:rsidP="003250D1">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Pr>
          <w:rFonts w:ascii="Arial" w:eastAsia="宋体" w:hAnsi="Arial"/>
          <w:sz w:val="36"/>
          <w:szCs w:val="20"/>
          <w:lang w:val="fr-FR" w:eastAsia="zh-CN"/>
        </w:rPr>
        <w:lastRenderedPageBreak/>
        <w:t>UE capability</w:t>
      </w:r>
    </w:p>
    <w:p w14:paraId="4290CC8F" w14:textId="77777777" w:rsidR="000B231D" w:rsidRDefault="000B231D" w:rsidP="000B231D">
      <w:pPr>
        <w:spacing w:after="120" w:line="276" w:lineRule="auto"/>
        <w:jc w:val="both"/>
        <w:rPr>
          <w:rFonts w:eastAsia="宋体"/>
          <w:szCs w:val="20"/>
          <w:lang w:eastAsia="zh-CN"/>
        </w:rPr>
      </w:pPr>
      <w:r w:rsidRPr="000B231D">
        <w:rPr>
          <w:rFonts w:eastAsia="宋体"/>
          <w:szCs w:val="20"/>
          <w:lang w:eastAsia="zh-CN"/>
        </w:rPr>
        <w:t>Based on the RAN conclusion, a new UE capability for the feature will be introduced. Besides, since PDCCH monitoring resumption after UL NACK should be operated when PDCCH skipping is enabled, this new capability needs FG 29-3a or FG 29-3d as the pre-requisite.</w:t>
      </w:r>
    </w:p>
    <w:p w14:paraId="480473D3" w14:textId="0C2AFD7D" w:rsidR="000B231D" w:rsidRPr="003250D1" w:rsidRDefault="000B231D" w:rsidP="000B231D">
      <w:pPr>
        <w:pStyle w:val="a9"/>
        <w:jc w:val="both"/>
        <w:rPr>
          <w:b/>
          <w:szCs w:val="24"/>
          <w:lang w:val="en-US"/>
        </w:rPr>
      </w:pPr>
      <w:bookmarkStart w:id="7" w:name="_Ref146029082"/>
      <w:r w:rsidRPr="003250D1">
        <w:rPr>
          <w:b/>
          <w:szCs w:val="24"/>
          <w:lang w:val="en-US"/>
        </w:rPr>
        <w:t xml:space="preserve">Proposal </w:t>
      </w:r>
      <w:r w:rsidRPr="003250D1">
        <w:fldChar w:fldCharType="begin"/>
      </w:r>
      <w:r w:rsidRPr="003250D1">
        <w:rPr>
          <w:b/>
          <w:szCs w:val="24"/>
          <w:lang w:val="en-US"/>
        </w:rPr>
        <w:instrText xml:space="preserve"> SEQ Proposal \* ARABIC </w:instrText>
      </w:r>
      <w:r w:rsidRPr="003250D1">
        <w:fldChar w:fldCharType="separate"/>
      </w:r>
      <w:r w:rsidR="009B79EE">
        <w:rPr>
          <w:b/>
          <w:noProof/>
          <w:szCs w:val="24"/>
          <w:lang w:val="en-US"/>
        </w:rPr>
        <w:t>2</w:t>
      </w:r>
      <w:r w:rsidRPr="003250D1">
        <w:fldChar w:fldCharType="end"/>
      </w:r>
      <w:r w:rsidRPr="003250D1">
        <w:rPr>
          <w:b/>
          <w:szCs w:val="24"/>
          <w:lang w:val="en-US"/>
        </w:rPr>
        <w:t>: Support the following UE capability for PDCCH monitoring resumption after NACK.</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2"/>
        <w:gridCol w:w="528"/>
        <w:gridCol w:w="898"/>
        <w:gridCol w:w="1082"/>
        <w:gridCol w:w="1029"/>
        <w:gridCol w:w="889"/>
        <w:gridCol w:w="916"/>
        <w:gridCol w:w="1153"/>
        <w:gridCol w:w="932"/>
        <w:gridCol w:w="1170"/>
        <w:gridCol w:w="1170"/>
        <w:gridCol w:w="1135"/>
        <w:gridCol w:w="466"/>
        <w:gridCol w:w="1602"/>
      </w:tblGrid>
      <w:tr w:rsidR="003250D1" w14:paraId="58F58E24" w14:textId="77777777" w:rsidTr="000B231D">
        <w:trPr>
          <w:trHeight w:val="20"/>
        </w:trPr>
        <w:tc>
          <w:tcPr>
            <w:tcW w:w="0" w:type="auto"/>
            <w:tcBorders>
              <w:top w:val="single" w:sz="4" w:space="0" w:color="auto"/>
              <w:left w:val="single" w:sz="4" w:space="0" w:color="auto"/>
              <w:bottom w:val="single" w:sz="4" w:space="0" w:color="auto"/>
              <w:right w:val="single" w:sz="4" w:space="0" w:color="auto"/>
            </w:tcBorders>
            <w:hideMark/>
          </w:tcPr>
          <w:p w14:paraId="6DDC3260" w14:textId="77777777" w:rsidR="000B231D" w:rsidRDefault="000B231D">
            <w:pPr>
              <w:pStyle w:val="TAH"/>
              <w:rPr>
                <w:rFonts w:cs="Arial"/>
                <w:color w:val="000000" w:themeColor="text1"/>
                <w:sz w:val="16"/>
                <w:szCs w:val="18"/>
              </w:rPr>
            </w:pPr>
            <w:r>
              <w:rPr>
                <w:rFonts w:cs="Arial"/>
                <w:color w:val="000000" w:themeColor="text1"/>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3858D14" w14:textId="77777777" w:rsidR="000B231D" w:rsidRDefault="000B231D">
            <w:pPr>
              <w:pStyle w:val="TAH"/>
              <w:rPr>
                <w:rFonts w:cs="Arial"/>
                <w:color w:val="000000" w:themeColor="text1"/>
                <w:sz w:val="16"/>
                <w:szCs w:val="18"/>
              </w:rPr>
            </w:pPr>
            <w:r>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5820A04" w14:textId="77777777" w:rsidR="000B231D" w:rsidRDefault="000B231D">
            <w:pPr>
              <w:pStyle w:val="TAH"/>
              <w:rPr>
                <w:rFonts w:cs="Arial"/>
                <w:color w:val="000000" w:themeColor="text1"/>
                <w:sz w:val="16"/>
                <w:szCs w:val="18"/>
              </w:rPr>
            </w:pPr>
            <w:r>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C6F574" w14:textId="77777777" w:rsidR="000B231D" w:rsidRDefault="000B231D">
            <w:pPr>
              <w:pStyle w:val="TAH"/>
              <w:rPr>
                <w:rFonts w:cs="Arial"/>
                <w:color w:val="000000" w:themeColor="text1"/>
                <w:sz w:val="16"/>
                <w:szCs w:val="18"/>
              </w:rPr>
            </w:pPr>
            <w:r>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C306E1" w14:textId="77777777" w:rsidR="000B231D" w:rsidRDefault="000B231D">
            <w:pPr>
              <w:pStyle w:val="TAH"/>
              <w:rPr>
                <w:rFonts w:cs="Arial"/>
                <w:color w:val="000000" w:themeColor="text1"/>
                <w:sz w:val="16"/>
                <w:szCs w:val="18"/>
              </w:rPr>
            </w:pPr>
            <w:r>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EBD83A" w14:textId="77777777" w:rsidR="000B231D" w:rsidRDefault="000B231D">
            <w:pPr>
              <w:pStyle w:val="TAH"/>
              <w:rPr>
                <w:rFonts w:cs="Arial"/>
                <w:color w:val="000000" w:themeColor="text1"/>
                <w:sz w:val="16"/>
                <w:szCs w:val="18"/>
              </w:rPr>
            </w:pPr>
            <w:r>
              <w:rPr>
                <w:rFonts w:cs="Arial"/>
                <w:color w:val="000000" w:themeColor="text1"/>
                <w:sz w:val="16"/>
                <w:szCs w:val="18"/>
              </w:rPr>
              <w:t xml:space="preserve">Need for the </w:t>
            </w:r>
            <w:proofErr w:type="spellStart"/>
            <w:r>
              <w:rPr>
                <w:rFonts w:cs="Arial"/>
                <w:color w:val="000000" w:themeColor="text1"/>
                <w:sz w:val="16"/>
                <w:szCs w:val="18"/>
              </w:rPr>
              <w:t>gNB</w:t>
            </w:r>
            <w:proofErr w:type="spellEnd"/>
            <w:r>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1D317E4" w14:textId="77777777" w:rsidR="000B231D" w:rsidRDefault="000B231D">
            <w:pPr>
              <w:pStyle w:val="TAH"/>
              <w:rPr>
                <w:rFonts w:cs="Arial"/>
                <w:color w:val="000000" w:themeColor="text1"/>
                <w:sz w:val="16"/>
                <w:szCs w:val="18"/>
              </w:rPr>
            </w:pPr>
            <w:r>
              <w:rPr>
                <w:rFonts w:eastAsia="Gulim" w:cs="Arial"/>
                <w:color w:val="000000" w:themeColor="text1"/>
                <w:sz w:val="16"/>
                <w:szCs w:val="18"/>
              </w:rPr>
              <w:t xml:space="preserve">Applicable to </w:t>
            </w:r>
            <w:r>
              <w:rPr>
                <w:rFonts w:cs="Arial"/>
                <w:color w:val="000000" w:themeColor="text1"/>
                <w:sz w:val="16"/>
                <w:szCs w:val="18"/>
              </w:rPr>
              <w:t>the capability signalling exchange between UEs (</w:t>
            </w:r>
            <w:proofErr w:type="spellStart"/>
            <w:r>
              <w:rPr>
                <w:rFonts w:cs="Arial"/>
                <w:color w:val="000000" w:themeColor="text1"/>
                <w:sz w:val="16"/>
                <w:szCs w:val="18"/>
              </w:rPr>
              <w:t>Sidelink</w:t>
            </w:r>
            <w:proofErr w:type="spellEnd"/>
            <w:r>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A48522E" w14:textId="77777777" w:rsidR="000B231D" w:rsidRDefault="000B231D">
            <w:pPr>
              <w:pStyle w:val="TAN"/>
              <w:ind w:left="0" w:firstLine="0"/>
              <w:rPr>
                <w:rFonts w:cs="Arial"/>
                <w:b/>
                <w:color w:val="000000" w:themeColor="text1"/>
                <w:sz w:val="16"/>
                <w:szCs w:val="18"/>
                <w:lang w:eastAsia="ja-JP"/>
              </w:rPr>
            </w:pPr>
            <w:r>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858C13" w14:textId="77777777" w:rsidR="000B231D" w:rsidRDefault="000B231D">
            <w:pPr>
              <w:pStyle w:val="TAN"/>
              <w:ind w:left="0" w:firstLine="0"/>
              <w:rPr>
                <w:rFonts w:cs="Arial"/>
                <w:b/>
                <w:color w:val="000000" w:themeColor="text1"/>
                <w:sz w:val="16"/>
                <w:szCs w:val="18"/>
                <w:lang w:eastAsia="ja-JP"/>
              </w:rPr>
            </w:pPr>
            <w:r>
              <w:rPr>
                <w:rFonts w:cs="Arial"/>
                <w:b/>
                <w:color w:val="000000" w:themeColor="text1"/>
                <w:sz w:val="16"/>
                <w:szCs w:val="18"/>
                <w:lang w:eastAsia="ja-JP"/>
              </w:rPr>
              <w:t>Type</w:t>
            </w:r>
          </w:p>
          <w:p w14:paraId="355B74D1" w14:textId="77777777" w:rsidR="000B231D" w:rsidRDefault="000B231D">
            <w:pPr>
              <w:pStyle w:val="TAN"/>
              <w:ind w:left="0" w:firstLine="0"/>
              <w:rPr>
                <w:rFonts w:cs="Arial"/>
                <w:b/>
                <w:color w:val="000000" w:themeColor="text1"/>
                <w:sz w:val="16"/>
                <w:szCs w:val="18"/>
                <w:lang w:eastAsia="ja-JP"/>
              </w:rPr>
            </w:pPr>
            <w:r>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9D4D72" w14:textId="77777777" w:rsidR="000B231D" w:rsidRDefault="000B231D">
            <w:pPr>
              <w:pStyle w:val="TAH"/>
              <w:rPr>
                <w:rFonts w:cs="Arial"/>
                <w:color w:val="000000" w:themeColor="text1"/>
                <w:sz w:val="16"/>
                <w:szCs w:val="18"/>
              </w:rPr>
            </w:pPr>
            <w:r>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DB0C7E1" w14:textId="77777777" w:rsidR="000B231D" w:rsidRDefault="000B231D">
            <w:pPr>
              <w:pStyle w:val="TAH"/>
              <w:rPr>
                <w:rFonts w:cs="Arial"/>
                <w:color w:val="000000" w:themeColor="text1"/>
                <w:sz w:val="16"/>
                <w:szCs w:val="18"/>
              </w:rPr>
            </w:pPr>
            <w:r>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F10F28" w14:textId="77777777" w:rsidR="000B231D" w:rsidRDefault="000B231D">
            <w:pPr>
              <w:pStyle w:val="TAH"/>
              <w:rPr>
                <w:rFonts w:cs="Arial"/>
                <w:color w:val="000000" w:themeColor="text1"/>
                <w:sz w:val="16"/>
                <w:szCs w:val="18"/>
              </w:rPr>
            </w:pPr>
            <w:r>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7DF344C" w14:textId="77777777" w:rsidR="000B231D" w:rsidRDefault="000B231D">
            <w:pPr>
              <w:pStyle w:val="TAH"/>
              <w:rPr>
                <w:rFonts w:cs="Arial"/>
                <w:color w:val="000000" w:themeColor="text1"/>
                <w:sz w:val="16"/>
                <w:szCs w:val="18"/>
              </w:rPr>
            </w:pPr>
            <w:r>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E5F504" w14:textId="77777777" w:rsidR="000B231D" w:rsidRDefault="000B231D">
            <w:pPr>
              <w:pStyle w:val="TAH"/>
              <w:rPr>
                <w:rFonts w:cs="Arial"/>
                <w:color w:val="000000" w:themeColor="text1"/>
                <w:sz w:val="16"/>
                <w:szCs w:val="18"/>
              </w:rPr>
            </w:pPr>
            <w:r>
              <w:rPr>
                <w:rFonts w:cs="Arial"/>
                <w:color w:val="000000" w:themeColor="text1"/>
                <w:sz w:val="16"/>
                <w:szCs w:val="18"/>
              </w:rPr>
              <w:t>Mandatory/Optional</w:t>
            </w:r>
          </w:p>
        </w:tc>
      </w:tr>
      <w:tr w:rsidR="003250D1" w14:paraId="1BDDE949" w14:textId="77777777" w:rsidTr="000B231D">
        <w:trPr>
          <w:trHeight w:val="20"/>
        </w:trPr>
        <w:tc>
          <w:tcPr>
            <w:tcW w:w="0" w:type="auto"/>
            <w:tcBorders>
              <w:top w:val="single" w:sz="4" w:space="0" w:color="auto"/>
              <w:left w:val="single" w:sz="4" w:space="0" w:color="auto"/>
              <w:bottom w:val="single" w:sz="4" w:space="0" w:color="auto"/>
              <w:right w:val="single" w:sz="4" w:space="0" w:color="auto"/>
            </w:tcBorders>
            <w:hideMark/>
          </w:tcPr>
          <w:p w14:paraId="5F5AE64D" w14:textId="77777777" w:rsidR="000B231D" w:rsidRPr="008422CF" w:rsidRDefault="000B231D">
            <w:pPr>
              <w:pStyle w:val="TAH"/>
              <w:jc w:val="left"/>
              <w:rPr>
                <w:rFonts w:eastAsia="MS Mincho" w:cs="Arial"/>
                <w:b w:val="0"/>
                <w:color w:val="FF0000"/>
                <w:sz w:val="16"/>
                <w:szCs w:val="18"/>
                <w:lang w:eastAsia="ja-JP"/>
              </w:rPr>
            </w:pPr>
            <w:r w:rsidRPr="008422CF">
              <w:rPr>
                <w:rFonts w:eastAsia="MS Mincho" w:cs="Arial"/>
                <w:b w:val="0"/>
                <w:color w:val="FF0000"/>
                <w:sz w:val="16"/>
                <w:szCs w:val="18"/>
                <w:lang w:eastAsia="ja-JP"/>
              </w:rPr>
              <w:t xml:space="preserve">50. </w:t>
            </w:r>
            <w:proofErr w:type="spellStart"/>
            <w:r w:rsidRPr="008422CF">
              <w:rPr>
                <w:rFonts w:eastAsia="MS Mincho" w:cs="Arial"/>
                <w:b w:val="0"/>
                <w:color w:val="FF0000"/>
                <w:sz w:val="16"/>
                <w:szCs w:val="18"/>
                <w:lang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41EF0A" w14:textId="77777777" w:rsidR="000B231D" w:rsidRPr="008422CF" w:rsidRDefault="000B231D">
            <w:pPr>
              <w:pStyle w:val="TAH"/>
              <w:jc w:val="left"/>
              <w:rPr>
                <w:rFonts w:eastAsia="MS Mincho" w:cs="Arial"/>
                <w:b w:val="0"/>
                <w:color w:val="FF0000"/>
                <w:sz w:val="16"/>
                <w:szCs w:val="18"/>
                <w:lang w:eastAsia="ja-JP"/>
              </w:rPr>
            </w:pPr>
            <w:r w:rsidRPr="008422CF">
              <w:rPr>
                <w:rFonts w:eastAsia="MS Mincho" w:cs="Arial"/>
                <w:b w:val="0"/>
                <w:color w:val="FF0000"/>
                <w:sz w:val="16"/>
                <w:szCs w:val="18"/>
                <w:lang w:eastAsia="ja-JP"/>
              </w:rPr>
              <w:t>50-3</w:t>
            </w:r>
          </w:p>
        </w:tc>
        <w:tc>
          <w:tcPr>
            <w:tcW w:w="0" w:type="auto"/>
            <w:tcBorders>
              <w:top w:val="single" w:sz="4" w:space="0" w:color="auto"/>
              <w:left w:val="single" w:sz="4" w:space="0" w:color="auto"/>
              <w:bottom w:val="single" w:sz="4" w:space="0" w:color="auto"/>
              <w:right w:val="single" w:sz="4" w:space="0" w:color="auto"/>
            </w:tcBorders>
            <w:hideMark/>
          </w:tcPr>
          <w:p w14:paraId="257C2F05" w14:textId="77777777" w:rsidR="000B231D" w:rsidRPr="008422CF" w:rsidRDefault="000B231D">
            <w:pPr>
              <w:pStyle w:val="TAH"/>
              <w:jc w:val="left"/>
              <w:rPr>
                <w:rFonts w:cs="Arial"/>
                <w:b w:val="0"/>
                <w:color w:val="FF0000"/>
                <w:sz w:val="16"/>
                <w:szCs w:val="18"/>
              </w:rPr>
            </w:pPr>
            <w:r w:rsidRPr="008422CF">
              <w:rPr>
                <w:rFonts w:eastAsia="MS Mincho" w:cs="Arial"/>
                <w:b w:val="0"/>
                <w:color w:val="FF0000"/>
                <w:sz w:val="16"/>
                <w:szCs w:val="18"/>
                <w:lang w:eastAsia="ja-JP"/>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2824AB3C" w14:textId="77777777" w:rsidR="000B231D" w:rsidRPr="008422CF" w:rsidRDefault="000B231D">
            <w:pPr>
              <w:rPr>
                <w:rFonts w:ascii="Arial" w:eastAsia="MS Mincho" w:hAnsi="Arial" w:cs="Arial"/>
                <w:color w:val="FF0000"/>
                <w:sz w:val="16"/>
                <w:szCs w:val="18"/>
                <w:lang w:eastAsia="ja-JP"/>
              </w:rPr>
            </w:pPr>
            <w:r w:rsidRPr="008422CF">
              <w:rPr>
                <w:rFonts w:ascii="Arial" w:eastAsia="MS Mincho" w:hAnsi="Arial" w:cs="Arial"/>
                <w:color w:val="FF0000"/>
                <w:sz w:val="16"/>
                <w:szCs w:val="18"/>
                <w:lang w:eastAsia="ja-JP"/>
              </w:rPr>
              <w:t>Support of PDCCH monitoring resumption after NACK for PDSCH scheduled by DCI</w:t>
            </w:r>
          </w:p>
          <w:p w14:paraId="21C9DD2A" w14:textId="77777777" w:rsidR="000B231D" w:rsidRPr="008422CF" w:rsidRDefault="000B231D">
            <w:pPr>
              <w:pStyle w:val="TAH"/>
              <w:jc w:val="left"/>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hideMark/>
          </w:tcPr>
          <w:p w14:paraId="583648DB" w14:textId="77777777" w:rsidR="000B231D" w:rsidRPr="008422CF" w:rsidRDefault="000B231D">
            <w:pPr>
              <w:pStyle w:val="TAH"/>
              <w:rPr>
                <w:rFonts w:cs="Arial"/>
                <w:b w:val="0"/>
                <w:color w:val="FF0000"/>
                <w:sz w:val="16"/>
                <w:szCs w:val="18"/>
              </w:rPr>
            </w:pPr>
            <w:r w:rsidRPr="008422CF">
              <w:rPr>
                <w:rFonts w:cs="Arial"/>
                <w:b w:val="0"/>
                <w:color w:val="FF0000"/>
                <w:sz w:val="16"/>
                <w:szCs w:val="18"/>
              </w:rPr>
              <w:t>One of {29-3a, 29-3d}</w:t>
            </w:r>
          </w:p>
        </w:tc>
        <w:tc>
          <w:tcPr>
            <w:tcW w:w="0" w:type="auto"/>
            <w:tcBorders>
              <w:top w:val="single" w:sz="4" w:space="0" w:color="auto"/>
              <w:left w:val="single" w:sz="4" w:space="0" w:color="auto"/>
              <w:bottom w:val="single" w:sz="4" w:space="0" w:color="auto"/>
              <w:right w:val="single" w:sz="4" w:space="0" w:color="auto"/>
            </w:tcBorders>
            <w:hideMark/>
          </w:tcPr>
          <w:p w14:paraId="3595E708" w14:textId="77777777" w:rsidR="000B231D" w:rsidRPr="008422CF" w:rsidRDefault="000B231D">
            <w:pPr>
              <w:pStyle w:val="TAH"/>
              <w:rPr>
                <w:rFonts w:cs="Arial"/>
                <w:b w:val="0"/>
                <w:color w:val="FF0000"/>
                <w:sz w:val="16"/>
                <w:szCs w:val="18"/>
              </w:rPr>
            </w:pPr>
            <w:r w:rsidRPr="008422CF">
              <w:rPr>
                <w:rFonts w:cs="Arial"/>
                <w:b w:val="0"/>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CCDFD8" w14:textId="77777777" w:rsidR="000B231D" w:rsidRPr="008422CF" w:rsidRDefault="000B231D">
            <w:pPr>
              <w:pStyle w:val="TAH"/>
              <w:rPr>
                <w:rFonts w:eastAsia="Gulim" w:cs="Arial"/>
                <w:b w:val="0"/>
                <w:color w:val="FF0000"/>
                <w:sz w:val="16"/>
                <w:szCs w:val="18"/>
              </w:rPr>
            </w:pPr>
            <w:r w:rsidRPr="008422CF">
              <w:rPr>
                <w:rFonts w:eastAsia="MS Mincho" w:cs="Arial"/>
                <w:b w:val="0"/>
                <w:color w:val="FF000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8B43551" w14:textId="77777777" w:rsidR="000B231D" w:rsidRPr="008422CF" w:rsidRDefault="000B231D">
            <w:pPr>
              <w:pStyle w:val="TAN"/>
              <w:ind w:left="0" w:firstLine="0"/>
              <w:rPr>
                <w:rFonts w:cs="Arial"/>
                <w:color w:val="FF0000"/>
                <w:sz w:val="16"/>
                <w:szCs w:val="18"/>
                <w:lang w:eastAsia="ja-JP"/>
              </w:rPr>
            </w:pPr>
            <w:r w:rsidRPr="008422CF">
              <w:rPr>
                <w:rFonts w:cs="Arial"/>
                <w:color w:val="FF0000"/>
                <w:sz w:val="16"/>
                <w:szCs w:val="18"/>
                <w:lang w:eastAsia="ja-JP"/>
              </w:rPr>
              <w:t>UE does not 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hideMark/>
          </w:tcPr>
          <w:p w14:paraId="546E21B7" w14:textId="77777777" w:rsidR="000B231D" w:rsidRPr="008422CF" w:rsidRDefault="000B231D">
            <w:pPr>
              <w:pStyle w:val="TAN"/>
              <w:ind w:left="0" w:firstLine="0"/>
              <w:rPr>
                <w:rFonts w:cs="Arial"/>
                <w:color w:val="FF0000"/>
                <w:sz w:val="16"/>
                <w:szCs w:val="18"/>
                <w:lang w:eastAsia="ja-JP"/>
              </w:rPr>
            </w:pPr>
            <w:r w:rsidRPr="008422CF">
              <w:rPr>
                <w:rFonts w:eastAsia="宋体"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01059A7" w14:textId="77777777" w:rsidR="000B231D" w:rsidRPr="008422CF" w:rsidRDefault="000B231D">
            <w:pPr>
              <w:pStyle w:val="TAH"/>
              <w:rPr>
                <w:rFonts w:cs="Arial"/>
                <w:b w:val="0"/>
                <w:color w:val="FF0000"/>
                <w:sz w:val="16"/>
                <w:szCs w:val="18"/>
              </w:rPr>
            </w:pPr>
            <w:r w:rsidRPr="008422CF">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E4C0BEC" w14:textId="77777777" w:rsidR="000B231D" w:rsidRPr="008422CF" w:rsidRDefault="000B231D">
            <w:pPr>
              <w:pStyle w:val="TAH"/>
              <w:rPr>
                <w:rFonts w:cs="Arial"/>
                <w:b w:val="0"/>
                <w:color w:val="FF0000"/>
                <w:sz w:val="16"/>
                <w:szCs w:val="18"/>
              </w:rPr>
            </w:pPr>
            <w:r w:rsidRPr="008422CF">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67235AD" w14:textId="77777777" w:rsidR="000B231D" w:rsidRPr="008422CF" w:rsidRDefault="000B231D">
            <w:pPr>
              <w:pStyle w:val="TAH"/>
              <w:rPr>
                <w:rFonts w:cs="Arial"/>
                <w:b w:val="0"/>
                <w:color w:val="FF0000"/>
                <w:sz w:val="16"/>
                <w:szCs w:val="18"/>
              </w:rPr>
            </w:pPr>
            <w:r w:rsidRPr="008422CF">
              <w:rPr>
                <w:rFonts w:cs="Arial"/>
                <w:b w:val="0"/>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5681F8A0" w14:textId="77777777" w:rsidR="000B231D" w:rsidRPr="008422CF" w:rsidRDefault="000B231D">
            <w:pPr>
              <w:pStyle w:val="TAH"/>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532BF69A" w14:textId="77777777" w:rsidR="000B231D" w:rsidRPr="008422CF" w:rsidRDefault="000B231D">
            <w:pPr>
              <w:pStyle w:val="TAL"/>
              <w:rPr>
                <w:rFonts w:cs="Arial"/>
                <w:color w:val="FF0000"/>
                <w:sz w:val="16"/>
              </w:rPr>
            </w:pPr>
            <w:r w:rsidRPr="008422CF">
              <w:rPr>
                <w:rFonts w:cs="Arial"/>
                <w:color w:val="FF0000"/>
                <w:sz w:val="16"/>
              </w:rPr>
              <w:t>Optional with capability signalling</w:t>
            </w:r>
          </w:p>
          <w:p w14:paraId="58A06209" w14:textId="77777777" w:rsidR="000B231D" w:rsidRPr="008422CF" w:rsidRDefault="000B231D">
            <w:pPr>
              <w:pStyle w:val="TAH"/>
              <w:rPr>
                <w:rFonts w:cs="Arial"/>
                <w:b w:val="0"/>
                <w:color w:val="FF0000"/>
                <w:sz w:val="16"/>
                <w:szCs w:val="18"/>
              </w:rPr>
            </w:pPr>
          </w:p>
        </w:tc>
      </w:tr>
    </w:tbl>
    <w:p w14:paraId="387CA3CF" w14:textId="77777777" w:rsidR="000B231D" w:rsidRDefault="000B231D"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702AE089" w14:textId="77777777" w:rsidR="00877B90" w:rsidRDefault="00877B90" w:rsidP="00F02658">
      <w:pPr>
        <w:overflowPunct w:val="0"/>
        <w:autoSpaceDE w:val="0"/>
        <w:autoSpaceDN w:val="0"/>
        <w:adjustRightInd w:val="0"/>
        <w:spacing w:before="120" w:after="120"/>
        <w:jc w:val="both"/>
        <w:textAlignment w:val="baseline"/>
        <w:rPr>
          <w:rFonts w:eastAsiaTheme="minorEastAsia"/>
          <w:szCs w:val="20"/>
          <w:lang w:val="en-GB" w:eastAsia="zh-CN"/>
        </w:rPr>
      </w:pPr>
    </w:p>
    <w:p w14:paraId="5FEEED63" w14:textId="77777777" w:rsidR="0088529D" w:rsidRPr="006B6E20" w:rsidRDefault="0088529D" w:rsidP="006C7204">
      <w:pPr>
        <w:keepNext/>
        <w:keepLines/>
        <w:numPr>
          <w:ilvl w:val="0"/>
          <w:numId w:val="5"/>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6B6E20">
        <w:rPr>
          <w:rFonts w:ascii="Arial" w:eastAsia="宋体" w:hAnsi="Arial" w:hint="eastAsia"/>
          <w:sz w:val="36"/>
          <w:szCs w:val="20"/>
          <w:lang w:val="fr-FR" w:eastAsia="zh-CN"/>
        </w:rPr>
        <w:t>Conclusion</w:t>
      </w:r>
    </w:p>
    <w:p w14:paraId="6C15E7BF" w14:textId="19E36F5D" w:rsidR="0088529D" w:rsidRDefault="0088529D" w:rsidP="0088529D">
      <w:pPr>
        <w:spacing w:after="120"/>
        <w:jc w:val="both"/>
        <w:rPr>
          <w:rFonts w:eastAsia="宋体"/>
          <w:lang w:eastAsia="zh-CN"/>
        </w:rPr>
      </w:pPr>
      <w:r w:rsidRPr="006B6E20">
        <w:rPr>
          <w:rFonts w:eastAsia="宋体"/>
          <w:lang w:eastAsia="zh-CN"/>
        </w:rPr>
        <w:t xml:space="preserve">In this contribution, we provide </w:t>
      </w:r>
      <w:r w:rsidR="003250D1">
        <w:rPr>
          <w:rFonts w:eastAsia="宋体"/>
          <w:lang w:eastAsia="zh-CN"/>
        </w:rPr>
        <w:t>TPs for PDCCH monitoring resumption after UL NACK. Following proposals are summarized</w:t>
      </w:r>
      <w:r w:rsidRPr="006B6E20">
        <w:rPr>
          <w:rFonts w:eastAsia="宋体"/>
          <w:lang w:eastAsia="zh-CN"/>
        </w:rPr>
        <w:t>:</w:t>
      </w:r>
    </w:p>
    <w:p w14:paraId="5DC6B762" w14:textId="77777777" w:rsidR="003250D1" w:rsidRDefault="003250D1" w:rsidP="003250D1">
      <w:pPr>
        <w:pStyle w:val="a9"/>
        <w:jc w:val="both"/>
        <w:rPr>
          <w:b/>
          <w:szCs w:val="24"/>
          <w:lang w:val="en-US"/>
        </w:rPr>
      </w:pPr>
    </w:p>
    <w:p w14:paraId="7B795180" w14:textId="77777777" w:rsidR="003250D1" w:rsidRDefault="003250D1" w:rsidP="003250D1">
      <w:pPr>
        <w:overflowPunct w:val="0"/>
        <w:autoSpaceDE w:val="0"/>
        <w:autoSpaceDN w:val="0"/>
        <w:adjustRightInd w:val="0"/>
        <w:spacing w:before="120" w:after="120"/>
        <w:jc w:val="both"/>
        <w:textAlignment w:val="baseline"/>
        <w:rPr>
          <w:rFonts w:eastAsiaTheme="minorEastAsia"/>
          <w:szCs w:val="20"/>
          <w:lang w:eastAsia="zh-CN"/>
        </w:rPr>
        <w:sectPr w:rsidR="003250D1" w:rsidSect="003250D1">
          <w:pgSz w:w="16838" w:h="11906" w:orient="landscape"/>
          <w:pgMar w:top="1418" w:right="1418" w:bottom="1418" w:left="1418" w:header="709" w:footer="709" w:gutter="0"/>
          <w:cols w:space="720"/>
          <w:docGrid w:linePitch="360"/>
        </w:sectPr>
      </w:pPr>
    </w:p>
    <w:p w14:paraId="78389B66" w14:textId="4EDB5A43" w:rsidR="003250D1" w:rsidRPr="004A2498" w:rsidRDefault="009B79EE" w:rsidP="003250D1">
      <w:pPr>
        <w:pStyle w:val="a9"/>
        <w:jc w:val="both"/>
        <w:rPr>
          <w:b/>
          <w:szCs w:val="24"/>
          <w:lang w:val="en-US"/>
        </w:rPr>
      </w:pPr>
      <w:r>
        <w:rPr>
          <w:b/>
          <w:szCs w:val="24"/>
          <w:lang w:val="en-US"/>
        </w:rPr>
        <w:lastRenderedPageBreak/>
        <w:fldChar w:fldCharType="begin"/>
      </w:r>
      <w:r>
        <w:rPr>
          <w:b/>
          <w:szCs w:val="24"/>
          <w:lang w:val="en-US"/>
        </w:rPr>
        <w:instrText xml:space="preserve"> REF _Ref146273890 \h </w:instrText>
      </w:r>
      <w:r>
        <w:rPr>
          <w:b/>
          <w:szCs w:val="24"/>
          <w:lang w:val="en-US"/>
        </w:rPr>
      </w:r>
      <w:r>
        <w:rPr>
          <w:b/>
          <w:szCs w:val="24"/>
          <w:lang w:val="en-US"/>
        </w:rPr>
        <w:fldChar w:fldCharType="separate"/>
      </w:r>
      <w:r w:rsidRPr="004A2498">
        <w:rPr>
          <w:b/>
          <w:szCs w:val="24"/>
          <w:lang w:val="en-US"/>
        </w:rPr>
        <w:t xml:space="preserve">Proposal </w:t>
      </w:r>
      <w:r>
        <w:rPr>
          <w:b/>
          <w:noProof/>
          <w:szCs w:val="24"/>
          <w:lang w:val="en-US"/>
        </w:rPr>
        <w:t>1</w:t>
      </w:r>
      <w:r w:rsidRPr="004A2498">
        <w:rPr>
          <w:b/>
          <w:szCs w:val="24"/>
          <w:lang w:val="en-US"/>
        </w:rPr>
        <w:t xml:space="preserve">: </w:t>
      </w:r>
      <w:r>
        <w:rPr>
          <w:b/>
          <w:szCs w:val="24"/>
          <w:lang w:val="en-US"/>
        </w:rPr>
        <w:t>Introduce following RRC parameter for Rel-18 XR</w:t>
      </w:r>
      <w:r w:rsidRPr="004A2498">
        <w:rPr>
          <w:b/>
          <w:szCs w:val="24"/>
          <w:lang w:val="en-US"/>
        </w:rPr>
        <w:t>.</w:t>
      </w:r>
      <w:r>
        <w:rPr>
          <w:b/>
          <w:szCs w:val="24"/>
          <w:lang w:val="en-US"/>
        </w:rPr>
        <w:fldChar w:fldCharType="end"/>
      </w:r>
    </w:p>
    <w:tbl>
      <w:tblPr>
        <w:tblW w:w="5000" w:type="pct"/>
        <w:tblCellMar>
          <w:left w:w="57" w:type="dxa"/>
          <w:right w:w="57" w:type="dxa"/>
        </w:tblCellMar>
        <w:tblLook w:val="04A0" w:firstRow="1" w:lastRow="0" w:firstColumn="1" w:lastColumn="0" w:noHBand="0" w:noVBand="1"/>
      </w:tblPr>
      <w:tblGrid>
        <w:gridCol w:w="807"/>
        <w:gridCol w:w="690"/>
        <w:gridCol w:w="826"/>
        <w:gridCol w:w="534"/>
        <w:gridCol w:w="476"/>
        <w:gridCol w:w="457"/>
        <w:gridCol w:w="2151"/>
        <w:gridCol w:w="625"/>
        <w:gridCol w:w="683"/>
        <w:gridCol w:w="755"/>
        <w:gridCol w:w="929"/>
        <w:gridCol w:w="509"/>
        <w:gridCol w:w="567"/>
        <w:gridCol w:w="955"/>
        <w:gridCol w:w="838"/>
        <w:gridCol w:w="2190"/>
      </w:tblGrid>
      <w:tr w:rsidR="003250D1" w:rsidRPr="003250D1" w14:paraId="295EC5EC" w14:textId="77777777" w:rsidTr="003250D1">
        <w:trPr>
          <w:trHeight w:val="765"/>
        </w:trPr>
        <w:tc>
          <w:tcPr>
            <w:tcW w:w="288"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7B6FE995"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WI code</w:t>
            </w:r>
          </w:p>
        </w:tc>
        <w:tc>
          <w:tcPr>
            <w:tcW w:w="247" w:type="pct"/>
            <w:tcBorders>
              <w:top w:val="single" w:sz="4" w:space="0" w:color="auto"/>
              <w:left w:val="nil"/>
              <w:bottom w:val="single" w:sz="4" w:space="0" w:color="auto"/>
              <w:right w:val="single" w:sz="4" w:space="0" w:color="auto"/>
            </w:tcBorders>
            <w:shd w:val="clear" w:color="000000" w:fill="00B0F0"/>
            <w:vAlign w:val="center"/>
            <w:hideMark/>
          </w:tcPr>
          <w:p w14:paraId="0F60EF12"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Sub-feature group</w:t>
            </w:r>
          </w:p>
        </w:tc>
        <w:tc>
          <w:tcPr>
            <w:tcW w:w="295" w:type="pct"/>
            <w:tcBorders>
              <w:top w:val="single" w:sz="4" w:space="0" w:color="auto"/>
              <w:left w:val="nil"/>
              <w:bottom w:val="single" w:sz="4" w:space="0" w:color="auto"/>
              <w:right w:val="single" w:sz="4" w:space="0" w:color="auto"/>
            </w:tcBorders>
            <w:shd w:val="clear" w:color="000000" w:fill="00B0F0"/>
            <w:vAlign w:val="center"/>
            <w:hideMark/>
          </w:tcPr>
          <w:p w14:paraId="14C0356C"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RAN1 specification</w:t>
            </w:r>
          </w:p>
        </w:tc>
        <w:tc>
          <w:tcPr>
            <w:tcW w:w="191" w:type="pct"/>
            <w:tcBorders>
              <w:top w:val="single" w:sz="4" w:space="0" w:color="auto"/>
              <w:left w:val="nil"/>
              <w:bottom w:val="single" w:sz="4" w:space="0" w:color="auto"/>
              <w:right w:val="single" w:sz="4" w:space="0" w:color="auto"/>
            </w:tcBorders>
            <w:shd w:val="clear" w:color="000000" w:fill="00B0F0"/>
            <w:vAlign w:val="center"/>
            <w:hideMark/>
          </w:tcPr>
          <w:p w14:paraId="2CCE2656"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Section</w:t>
            </w:r>
          </w:p>
        </w:tc>
        <w:tc>
          <w:tcPr>
            <w:tcW w:w="170" w:type="pct"/>
            <w:tcBorders>
              <w:top w:val="single" w:sz="4" w:space="0" w:color="auto"/>
              <w:left w:val="nil"/>
              <w:bottom w:val="single" w:sz="4" w:space="0" w:color="auto"/>
              <w:right w:val="single" w:sz="4" w:space="0" w:color="auto"/>
            </w:tcBorders>
            <w:shd w:val="clear" w:color="000000" w:fill="00B0F0"/>
            <w:vAlign w:val="center"/>
            <w:hideMark/>
          </w:tcPr>
          <w:p w14:paraId="7BA16A42"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RAN2 Parent IE</w:t>
            </w:r>
          </w:p>
        </w:tc>
        <w:tc>
          <w:tcPr>
            <w:tcW w:w="163" w:type="pct"/>
            <w:tcBorders>
              <w:top w:val="single" w:sz="4" w:space="0" w:color="auto"/>
              <w:left w:val="nil"/>
              <w:bottom w:val="single" w:sz="4" w:space="0" w:color="auto"/>
              <w:right w:val="single" w:sz="4" w:space="0" w:color="auto"/>
            </w:tcBorders>
            <w:shd w:val="clear" w:color="000000" w:fill="00B0F0"/>
            <w:vAlign w:val="center"/>
            <w:hideMark/>
          </w:tcPr>
          <w:p w14:paraId="7A766EF1"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RAN2 ASN.1 name</w:t>
            </w:r>
          </w:p>
        </w:tc>
        <w:tc>
          <w:tcPr>
            <w:tcW w:w="769" w:type="pct"/>
            <w:tcBorders>
              <w:top w:val="single" w:sz="4" w:space="0" w:color="auto"/>
              <w:left w:val="nil"/>
              <w:bottom w:val="single" w:sz="4" w:space="0" w:color="auto"/>
              <w:right w:val="single" w:sz="4" w:space="0" w:color="auto"/>
            </w:tcBorders>
            <w:shd w:val="clear" w:color="000000" w:fill="00B0F0"/>
            <w:vAlign w:val="center"/>
            <w:hideMark/>
          </w:tcPr>
          <w:p w14:paraId="2C8B1541"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Parameter name in the spec</w:t>
            </w:r>
          </w:p>
        </w:tc>
        <w:tc>
          <w:tcPr>
            <w:tcW w:w="223" w:type="pct"/>
            <w:tcBorders>
              <w:top w:val="single" w:sz="4" w:space="0" w:color="auto"/>
              <w:left w:val="nil"/>
              <w:bottom w:val="single" w:sz="4" w:space="0" w:color="auto"/>
              <w:right w:val="single" w:sz="4" w:space="0" w:color="auto"/>
            </w:tcBorders>
            <w:shd w:val="clear" w:color="000000" w:fill="00B0F0"/>
            <w:vAlign w:val="center"/>
            <w:hideMark/>
          </w:tcPr>
          <w:p w14:paraId="6EBB2245"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New or existing?</w:t>
            </w:r>
          </w:p>
        </w:tc>
        <w:tc>
          <w:tcPr>
            <w:tcW w:w="244" w:type="pct"/>
            <w:tcBorders>
              <w:top w:val="single" w:sz="4" w:space="0" w:color="auto"/>
              <w:left w:val="nil"/>
              <w:bottom w:val="single" w:sz="4" w:space="0" w:color="auto"/>
              <w:right w:val="single" w:sz="4" w:space="0" w:color="auto"/>
            </w:tcBorders>
            <w:shd w:val="clear" w:color="000000" w:fill="00B0F0"/>
            <w:vAlign w:val="center"/>
            <w:hideMark/>
          </w:tcPr>
          <w:p w14:paraId="1C1EB218"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Parameter name in the text</w:t>
            </w:r>
          </w:p>
        </w:tc>
        <w:tc>
          <w:tcPr>
            <w:tcW w:w="270" w:type="pct"/>
            <w:tcBorders>
              <w:top w:val="single" w:sz="4" w:space="0" w:color="auto"/>
              <w:left w:val="nil"/>
              <w:bottom w:val="single" w:sz="4" w:space="0" w:color="auto"/>
              <w:right w:val="single" w:sz="4" w:space="0" w:color="auto"/>
            </w:tcBorders>
            <w:shd w:val="clear" w:color="000000" w:fill="00B0F0"/>
            <w:vAlign w:val="center"/>
            <w:hideMark/>
          </w:tcPr>
          <w:p w14:paraId="60A31477"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Description</w:t>
            </w:r>
          </w:p>
        </w:tc>
        <w:tc>
          <w:tcPr>
            <w:tcW w:w="332" w:type="pct"/>
            <w:tcBorders>
              <w:top w:val="single" w:sz="4" w:space="0" w:color="auto"/>
              <w:left w:val="nil"/>
              <w:bottom w:val="single" w:sz="4" w:space="0" w:color="auto"/>
              <w:right w:val="single" w:sz="4" w:space="0" w:color="auto"/>
            </w:tcBorders>
            <w:shd w:val="clear" w:color="000000" w:fill="00B0F0"/>
            <w:vAlign w:val="center"/>
            <w:hideMark/>
          </w:tcPr>
          <w:p w14:paraId="6B54F996"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Value range</w:t>
            </w:r>
          </w:p>
        </w:tc>
        <w:tc>
          <w:tcPr>
            <w:tcW w:w="182" w:type="pct"/>
            <w:tcBorders>
              <w:top w:val="single" w:sz="4" w:space="0" w:color="auto"/>
              <w:left w:val="nil"/>
              <w:bottom w:val="single" w:sz="4" w:space="0" w:color="auto"/>
              <w:right w:val="single" w:sz="4" w:space="0" w:color="auto"/>
            </w:tcBorders>
            <w:shd w:val="clear" w:color="000000" w:fill="00B0F0"/>
            <w:vAlign w:val="center"/>
            <w:hideMark/>
          </w:tcPr>
          <w:p w14:paraId="35F7DFF6"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Default value aspect</w:t>
            </w:r>
          </w:p>
        </w:tc>
        <w:tc>
          <w:tcPr>
            <w:tcW w:w="203" w:type="pct"/>
            <w:tcBorders>
              <w:top w:val="single" w:sz="4" w:space="0" w:color="auto"/>
              <w:left w:val="nil"/>
              <w:bottom w:val="single" w:sz="4" w:space="0" w:color="auto"/>
              <w:right w:val="single" w:sz="4" w:space="0" w:color="auto"/>
            </w:tcBorders>
            <w:shd w:val="clear" w:color="000000" w:fill="00B0F0"/>
            <w:vAlign w:val="center"/>
            <w:hideMark/>
          </w:tcPr>
          <w:p w14:paraId="0157AC93"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Per (UE, cell, TRP, …)</w:t>
            </w:r>
          </w:p>
        </w:tc>
        <w:tc>
          <w:tcPr>
            <w:tcW w:w="341" w:type="pct"/>
            <w:tcBorders>
              <w:top w:val="single" w:sz="4" w:space="0" w:color="auto"/>
              <w:left w:val="nil"/>
              <w:bottom w:val="single" w:sz="4" w:space="0" w:color="auto"/>
              <w:right w:val="single" w:sz="4" w:space="0" w:color="auto"/>
            </w:tcBorders>
            <w:shd w:val="clear" w:color="000000" w:fill="00B0F0"/>
            <w:vAlign w:val="center"/>
            <w:hideMark/>
          </w:tcPr>
          <w:p w14:paraId="1B842C77"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Required for initial access or IDLE/INACTIVE</w:t>
            </w:r>
          </w:p>
        </w:tc>
        <w:tc>
          <w:tcPr>
            <w:tcW w:w="299" w:type="pct"/>
            <w:tcBorders>
              <w:top w:val="single" w:sz="4" w:space="0" w:color="auto"/>
              <w:left w:val="nil"/>
              <w:bottom w:val="single" w:sz="4" w:space="0" w:color="auto"/>
              <w:right w:val="single" w:sz="4" w:space="0" w:color="auto"/>
            </w:tcBorders>
            <w:shd w:val="clear" w:color="000000" w:fill="00B0F0"/>
            <w:vAlign w:val="center"/>
            <w:hideMark/>
          </w:tcPr>
          <w:p w14:paraId="38AA9963"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Specification</w:t>
            </w:r>
          </w:p>
        </w:tc>
        <w:tc>
          <w:tcPr>
            <w:tcW w:w="783" w:type="pct"/>
            <w:tcBorders>
              <w:top w:val="single" w:sz="4" w:space="0" w:color="auto"/>
              <w:left w:val="nil"/>
              <w:bottom w:val="single" w:sz="4" w:space="0" w:color="auto"/>
              <w:right w:val="single" w:sz="4" w:space="0" w:color="auto"/>
            </w:tcBorders>
            <w:shd w:val="clear" w:color="000000" w:fill="00B0F0"/>
            <w:vAlign w:val="center"/>
            <w:hideMark/>
          </w:tcPr>
          <w:p w14:paraId="03CB4D3D" w14:textId="77777777" w:rsidR="003250D1" w:rsidRPr="004A2498" w:rsidRDefault="003250D1" w:rsidP="002C0711">
            <w:pPr>
              <w:rPr>
                <w:rFonts w:ascii="Arial" w:hAnsi="Arial" w:cs="Arial"/>
                <w:b/>
                <w:bCs/>
                <w:color w:val="FFFFFF"/>
                <w:sz w:val="16"/>
                <w:szCs w:val="20"/>
                <w:lang w:eastAsia="zh-CN"/>
              </w:rPr>
            </w:pPr>
            <w:r w:rsidRPr="004A2498">
              <w:rPr>
                <w:rFonts w:ascii="Arial" w:hAnsi="Arial" w:cs="Arial"/>
                <w:b/>
                <w:bCs/>
                <w:color w:val="FFFFFF"/>
                <w:sz w:val="16"/>
                <w:szCs w:val="20"/>
                <w:lang w:eastAsia="zh-CN"/>
              </w:rPr>
              <w:t>Comment</w:t>
            </w:r>
          </w:p>
        </w:tc>
      </w:tr>
      <w:tr w:rsidR="003250D1" w:rsidRPr="003250D1" w14:paraId="09AE0E55" w14:textId="77777777" w:rsidTr="003250D1">
        <w:trPr>
          <w:trHeight w:val="5527"/>
        </w:trPr>
        <w:tc>
          <w:tcPr>
            <w:tcW w:w="288" w:type="pct"/>
            <w:tcBorders>
              <w:top w:val="nil"/>
              <w:left w:val="single" w:sz="4" w:space="0" w:color="auto"/>
              <w:bottom w:val="single" w:sz="4" w:space="0" w:color="auto"/>
              <w:right w:val="single" w:sz="4" w:space="0" w:color="auto"/>
            </w:tcBorders>
            <w:shd w:val="clear" w:color="auto" w:fill="auto"/>
            <w:vAlign w:val="center"/>
            <w:hideMark/>
          </w:tcPr>
          <w:p w14:paraId="33DBC162" w14:textId="77777777" w:rsidR="003250D1" w:rsidRPr="004A2498" w:rsidRDefault="003250D1" w:rsidP="002C0711">
            <w:pPr>
              <w:rPr>
                <w:rFonts w:ascii="Arial" w:hAnsi="Arial" w:cs="Arial"/>
                <w:color w:val="0000FF"/>
                <w:sz w:val="16"/>
                <w:szCs w:val="18"/>
                <w:lang w:eastAsia="zh-CN"/>
              </w:rPr>
            </w:pPr>
            <w:proofErr w:type="spellStart"/>
            <w:r w:rsidRPr="003250D1">
              <w:rPr>
                <w:rFonts w:ascii="Arial" w:hAnsi="Arial" w:cs="Arial"/>
                <w:color w:val="FF0000"/>
                <w:sz w:val="16"/>
                <w:szCs w:val="18"/>
              </w:rPr>
              <w:t>NR_XR_enh</w:t>
            </w:r>
            <w:proofErr w:type="spellEnd"/>
            <w:r w:rsidRPr="003250D1">
              <w:rPr>
                <w:rFonts w:ascii="Arial" w:hAnsi="Arial" w:cs="Arial"/>
                <w:color w:val="FF0000"/>
                <w:sz w:val="16"/>
                <w:szCs w:val="18"/>
              </w:rPr>
              <w:t>-Core</w:t>
            </w:r>
          </w:p>
        </w:tc>
        <w:tc>
          <w:tcPr>
            <w:tcW w:w="247" w:type="pct"/>
            <w:tcBorders>
              <w:top w:val="nil"/>
              <w:left w:val="nil"/>
              <w:bottom w:val="single" w:sz="4" w:space="0" w:color="auto"/>
              <w:right w:val="single" w:sz="4" w:space="0" w:color="auto"/>
            </w:tcBorders>
            <w:shd w:val="clear" w:color="auto" w:fill="auto"/>
            <w:vAlign w:val="center"/>
            <w:hideMark/>
          </w:tcPr>
          <w:p w14:paraId="10968D7E"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PDCCH monitoring resumption after NACK</w:t>
            </w:r>
          </w:p>
        </w:tc>
        <w:tc>
          <w:tcPr>
            <w:tcW w:w="295" w:type="pct"/>
            <w:tcBorders>
              <w:top w:val="nil"/>
              <w:left w:val="nil"/>
              <w:bottom w:val="single" w:sz="4" w:space="0" w:color="auto"/>
              <w:right w:val="single" w:sz="4" w:space="0" w:color="auto"/>
            </w:tcBorders>
            <w:shd w:val="clear" w:color="auto" w:fill="auto"/>
            <w:noWrap/>
            <w:vAlign w:val="center"/>
            <w:hideMark/>
          </w:tcPr>
          <w:p w14:paraId="7ABED9C9"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191" w:type="pct"/>
            <w:tcBorders>
              <w:top w:val="nil"/>
              <w:left w:val="nil"/>
              <w:bottom w:val="single" w:sz="4" w:space="0" w:color="auto"/>
              <w:right w:val="single" w:sz="4" w:space="0" w:color="auto"/>
            </w:tcBorders>
            <w:shd w:val="clear" w:color="auto" w:fill="auto"/>
            <w:noWrap/>
            <w:vAlign w:val="center"/>
            <w:hideMark/>
          </w:tcPr>
          <w:p w14:paraId="06B5EB02"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170" w:type="pct"/>
            <w:tcBorders>
              <w:top w:val="nil"/>
              <w:left w:val="nil"/>
              <w:bottom w:val="single" w:sz="4" w:space="0" w:color="auto"/>
              <w:right w:val="single" w:sz="4" w:space="0" w:color="auto"/>
            </w:tcBorders>
            <w:shd w:val="clear" w:color="auto" w:fill="auto"/>
            <w:noWrap/>
            <w:vAlign w:val="center"/>
            <w:hideMark/>
          </w:tcPr>
          <w:p w14:paraId="0C05704A"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163" w:type="pct"/>
            <w:tcBorders>
              <w:top w:val="nil"/>
              <w:left w:val="nil"/>
              <w:bottom w:val="single" w:sz="4" w:space="0" w:color="auto"/>
              <w:right w:val="single" w:sz="4" w:space="0" w:color="auto"/>
            </w:tcBorders>
            <w:shd w:val="clear" w:color="auto" w:fill="auto"/>
            <w:noWrap/>
            <w:vAlign w:val="center"/>
            <w:hideMark/>
          </w:tcPr>
          <w:p w14:paraId="47B18213"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769" w:type="pct"/>
            <w:tcBorders>
              <w:top w:val="nil"/>
              <w:left w:val="nil"/>
              <w:bottom w:val="single" w:sz="4" w:space="0" w:color="auto"/>
              <w:right w:val="single" w:sz="4" w:space="0" w:color="auto"/>
            </w:tcBorders>
            <w:shd w:val="clear" w:color="auto" w:fill="auto"/>
            <w:vAlign w:val="center"/>
            <w:hideMark/>
          </w:tcPr>
          <w:p w14:paraId="7FD7FFC5" w14:textId="77777777" w:rsidR="003250D1" w:rsidRPr="004A2498" w:rsidRDefault="003250D1" w:rsidP="002C0711">
            <w:pPr>
              <w:rPr>
                <w:rFonts w:ascii="Arial" w:hAnsi="Arial" w:cs="Arial"/>
                <w:color w:val="0000FF"/>
                <w:sz w:val="16"/>
                <w:szCs w:val="18"/>
                <w:lang w:eastAsia="zh-CN"/>
              </w:rPr>
            </w:pPr>
            <w:proofErr w:type="spellStart"/>
            <w:r w:rsidRPr="003250D1">
              <w:rPr>
                <w:rFonts w:ascii="Arial" w:hAnsi="Arial" w:cs="Arial"/>
                <w:color w:val="FF0000"/>
                <w:sz w:val="16"/>
                <w:szCs w:val="18"/>
              </w:rPr>
              <w:t>PdcchMornitoringResumptionAfterNack</w:t>
            </w:r>
            <w:proofErr w:type="spellEnd"/>
          </w:p>
        </w:tc>
        <w:tc>
          <w:tcPr>
            <w:tcW w:w="223" w:type="pct"/>
            <w:tcBorders>
              <w:top w:val="nil"/>
              <w:left w:val="nil"/>
              <w:bottom w:val="single" w:sz="4" w:space="0" w:color="auto"/>
              <w:right w:val="single" w:sz="4" w:space="0" w:color="auto"/>
            </w:tcBorders>
            <w:shd w:val="clear" w:color="auto" w:fill="auto"/>
            <w:vAlign w:val="center"/>
            <w:hideMark/>
          </w:tcPr>
          <w:p w14:paraId="1C7C25D9"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new</w:t>
            </w:r>
          </w:p>
        </w:tc>
        <w:tc>
          <w:tcPr>
            <w:tcW w:w="244" w:type="pct"/>
            <w:tcBorders>
              <w:top w:val="nil"/>
              <w:left w:val="nil"/>
              <w:bottom w:val="single" w:sz="4" w:space="0" w:color="auto"/>
              <w:right w:val="single" w:sz="4" w:space="0" w:color="auto"/>
            </w:tcBorders>
            <w:shd w:val="clear" w:color="auto" w:fill="auto"/>
            <w:vAlign w:val="center"/>
            <w:hideMark/>
          </w:tcPr>
          <w:p w14:paraId="61C4C448"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270" w:type="pct"/>
            <w:tcBorders>
              <w:top w:val="nil"/>
              <w:left w:val="nil"/>
              <w:bottom w:val="single" w:sz="4" w:space="0" w:color="auto"/>
              <w:right w:val="single" w:sz="4" w:space="0" w:color="auto"/>
            </w:tcBorders>
            <w:shd w:val="clear" w:color="auto" w:fill="auto"/>
            <w:vAlign w:val="center"/>
            <w:hideMark/>
          </w:tcPr>
          <w:p w14:paraId="54AADED0" w14:textId="593FB35C"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xml:space="preserve">If the field is present, UE terminates PDCCH skipping after UL </w:t>
            </w:r>
            <w:proofErr w:type="gramStart"/>
            <w:r w:rsidRPr="003250D1">
              <w:rPr>
                <w:rFonts w:ascii="Arial" w:hAnsi="Arial" w:cs="Arial"/>
                <w:color w:val="FF0000"/>
                <w:sz w:val="16"/>
                <w:szCs w:val="18"/>
              </w:rPr>
              <w:t>NACK,  as</w:t>
            </w:r>
            <w:proofErr w:type="gramEnd"/>
            <w:r w:rsidRPr="003250D1">
              <w:rPr>
                <w:rFonts w:ascii="Arial" w:hAnsi="Arial" w:cs="Arial"/>
                <w:color w:val="FF0000"/>
                <w:sz w:val="16"/>
                <w:szCs w:val="18"/>
              </w:rPr>
              <w:t xml:space="preserve"> specified in </w:t>
            </w:r>
            <w:r w:rsidR="003E2110">
              <w:rPr>
                <w:rFonts w:ascii="Arial" w:hAnsi="Arial" w:cs="Arial"/>
                <w:color w:val="FF0000"/>
                <w:sz w:val="16"/>
                <w:szCs w:val="18"/>
              </w:rPr>
              <w:t xml:space="preserve">Clause 10.4 of </w:t>
            </w:r>
            <w:r w:rsidRPr="003250D1">
              <w:rPr>
                <w:rFonts w:ascii="Arial" w:hAnsi="Arial" w:cs="Arial"/>
                <w:color w:val="FF0000"/>
                <w:sz w:val="16"/>
                <w:szCs w:val="18"/>
              </w:rPr>
              <w:t>TS 38.213.</w:t>
            </w:r>
          </w:p>
        </w:tc>
        <w:tc>
          <w:tcPr>
            <w:tcW w:w="332" w:type="pct"/>
            <w:tcBorders>
              <w:top w:val="nil"/>
              <w:left w:val="nil"/>
              <w:bottom w:val="single" w:sz="4" w:space="0" w:color="auto"/>
              <w:right w:val="single" w:sz="4" w:space="0" w:color="auto"/>
            </w:tcBorders>
            <w:shd w:val="clear" w:color="auto" w:fill="auto"/>
            <w:vAlign w:val="center"/>
            <w:hideMark/>
          </w:tcPr>
          <w:p w14:paraId="3A32B78A"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ENUMERATED {enabled}</w:t>
            </w:r>
          </w:p>
        </w:tc>
        <w:tc>
          <w:tcPr>
            <w:tcW w:w="182" w:type="pct"/>
            <w:tcBorders>
              <w:top w:val="nil"/>
              <w:left w:val="nil"/>
              <w:bottom w:val="single" w:sz="4" w:space="0" w:color="auto"/>
              <w:right w:val="single" w:sz="4" w:space="0" w:color="auto"/>
            </w:tcBorders>
            <w:shd w:val="clear" w:color="auto" w:fill="auto"/>
            <w:noWrap/>
            <w:vAlign w:val="center"/>
            <w:hideMark/>
          </w:tcPr>
          <w:p w14:paraId="46B80B24"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 </w:t>
            </w:r>
          </w:p>
        </w:tc>
        <w:tc>
          <w:tcPr>
            <w:tcW w:w="203" w:type="pct"/>
            <w:tcBorders>
              <w:top w:val="nil"/>
              <w:left w:val="nil"/>
              <w:bottom w:val="single" w:sz="4" w:space="0" w:color="auto"/>
              <w:right w:val="single" w:sz="4" w:space="0" w:color="auto"/>
            </w:tcBorders>
            <w:shd w:val="clear" w:color="auto" w:fill="auto"/>
            <w:vAlign w:val="center"/>
            <w:hideMark/>
          </w:tcPr>
          <w:p w14:paraId="1D902E09"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Per BWP, in PDCCH-Config</w:t>
            </w:r>
          </w:p>
        </w:tc>
        <w:tc>
          <w:tcPr>
            <w:tcW w:w="341" w:type="pct"/>
            <w:tcBorders>
              <w:top w:val="nil"/>
              <w:left w:val="nil"/>
              <w:bottom w:val="single" w:sz="4" w:space="0" w:color="auto"/>
              <w:right w:val="single" w:sz="4" w:space="0" w:color="auto"/>
            </w:tcBorders>
            <w:shd w:val="clear" w:color="auto" w:fill="auto"/>
            <w:noWrap/>
            <w:vAlign w:val="center"/>
            <w:hideMark/>
          </w:tcPr>
          <w:p w14:paraId="3F42CD76"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No</w:t>
            </w:r>
          </w:p>
        </w:tc>
        <w:tc>
          <w:tcPr>
            <w:tcW w:w="299" w:type="pct"/>
            <w:tcBorders>
              <w:top w:val="nil"/>
              <w:left w:val="nil"/>
              <w:bottom w:val="single" w:sz="4" w:space="0" w:color="auto"/>
              <w:right w:val="single" w:sz="4" w:space="0" w:color="auto"/>
            </w:tcBorders>
            <w:shd w:val="clear" w:color="auto" w:fill="auto"/>
            <w:noWrap/>
            <w:vAlign w:val="center"/>
            <w:hideMark/>
          </w:tcPr>
          <w:p w14:paraId="00D0F892" w14:textId="77777777" w:rsidR="003250D1" w:rsidRPr="004A2498" w:rsidRDefault="003250D1" w:rsidP="002C0711">
            <w:pPr>
              <w:rPr>
                <w:rFonts w:ascii="Arial" w:hAnsi="Arial" w:cs="Arial"/>
                <w:color w:val="0000FF"/>
                <w:sz w:val="16"/>
                <w:szCs w:val="18"/>
                <w:lang w:eastAsia="zh-CN"/>
              </w:rPr>
            </w:pPr>
            <w:r w:rsidRPr="003250D1">
              <w:rPr>
                <w:rFonts w:ascii="Arial" w:hAnsi="Arial" w:cs="Arial"/>
                <w:color w:val="FF0000"/>
                <w:sz w:val="16"/>
                <w:szCs w:val="18"/>
              </w:rPr>
              <w:t>38.331</w:t>
            </w:r>
          </w:p>
        </w:tc>
        <w:tc>
          <w:tcPr>
            <w:tcW w:w="783" w:type="pct"/>
            <w:tcBorders>
              <w:top w:val="nil"/>
              <w:left w:val="nil"/>
              <w:bottom w:val="single" w:sz="4" w:space="0" w:color="auto"/>
              <w:right w:val="single" w:sz="4" w:space="0" w:color="auto"/>
            </w:tcBorders>
            <w:shd w:val="clear" w:color="auto" w:fill="auto"/>
            <w:vAlign w:val="center"/>
            <w:hideMark/>
          </w:tcPr>
          <w:p w14:paraId="6BDC9E33" w14:textId="77777777" w:rsidR="003250D1" w:rsidRPr="004A2498" w:rsidRDefault="003250D1" w:rsidP="002C0711">
            <w:pPr>
              <w:rPr>
                <w:rFonts w:ascii="Arial" w:hAnsi="Arial" w:cs="Arial"/>
                <w:color w:val="0000FF"/>
                <w:sz w:val="16"/>
                <w:szCs w:val="18"/>
                <w:lang w:eastAsia="zh-CN"/>
              </w:rPr>
            </w:pPr>
            <w:r w:rsidRPr="003250D1">
              <w:rPr>
                <w:rFonts w:ascii="Arial" w:hAnsi="Arial" w:cs="Arial"/>
                <w:b/>
                <w:bCs/>
                <w:color w:val="FF0000"/>
                <w:sz w:val="16"/>
                <w:szCs w:val="18"/>
              </w:rPr>
              <w:t>Conclusion (RAN#101)</w:t>
            </w:r>
            <w:r w:rsidRPr="003250D1">
              <w:rPr>
                <w:rFonts w:ascii="Arial" w:hAnsi="Arial" w:cs="Arial"/>
                <w:b/>
                <w:bCs/>
                <w:color w:val="FF0000"/>
                <w:sz w:val="16"/>
                <w:szCs w:val="18"/>
              </w:rPr>
              <w:br/>
              <w:t>Proposal 1 is endorsed</w:t>
            </w:r>
            <w:r w:rsidRPr="003250D1">
              <w:rPr>
                <w:rFonts w:ascii="Arial" w:hAnsi="Arial" w:cs="Arial"/>
                <w:b/>
                <w:bCs/>
                <w:color w:val="FF0000"/>
                <w:sz w:val="16"/>
                <w:szCs w:val="18"/>
              </w:rPr>
              <w:br/>
            </w:r>
            <w:r w:rsidRPr="003250D1">
              <w:rPr>
                <w:rFonts w:ascii="Arial" w:hAnsi="Arial" w:cs="Arial"/>
                <w:color w:val="FF0000"/>
                <w:sz w:val="16"/>
                <w:szCs w:val="18"/>
              </w:rPr>
              <w:br/>
              <w:t>Proposal 1: RAN to agree to introduce the feature of "PDCCH monitoring resumption after UL NACK" in Rel-18 XR.</w:t>
            </w:r>
            <w:r w:rsidRPr="003250D1">
              <w:rPr>
                <w:rFonts w:ascii="Arial" w:hAnsi="Arial" w:cs="Arial"/>
                <w:color w:val="FF0000"/>
                <w:sz w:val="16"/>
                <w:szCs w:val="18"/>
              </w:rPr>
              <w:br/>
              <w:t>• Following TP for TS 38.213 is endorsed.</w:t>
            </w:r>
            <w:r w:rsidRPr="003250D1">
              <w:rPr>
                <w:rFonts w:ascii="Arial" w:hAnsi="Arial" w:cs="Arial"/>
                <w:color w:val="FF0000"/>
                <w:sz w:val="16"/>
                <w:szCs w:val="18"/>
              </w:rPr>
              <w:br/>
              <w:t xml:space="preserve">• A new RRC parameter (e.g., </w:t>
            </w:r>
            <w:proofErr w:type="spellStart"/>
            <w:r w:rsidRPr="003250D1">
              <w:rPr>
                <w:rFonts w:ascii="Arial" w:hAnsi="Arial" w:cs="Arial"/>
                <w:color w:val="FF0000"/>
                <w:sz w:val="16"/>
                <w:szCs w:val="18"/>
              </w:rPr>
              <w:t>PdcchMornitoringResumptionAfterNack</w:t>
            </w:r>
            <w:proofErr w:type="spellEnd"/>
            <w:r w:rsidRPr="003250D1">
              <w:rPr>
                <w:rFonts w:ascii="Arial" w:hAnsi="Arial" w:cs="Arial"/>
                <w:color w:val="FF0000"/>
                <w:sz w:val="16"/>
                <w:szCs w:val="18"/>
              </w:rPr>
              <w:t>) is introduced.</w:t>
            </w:r>
            <w:r w:rsidRPr="003250D1">
              <w:rPr>
                <w:rFonts w:ascii="Arial" w:hAnsi="Arial" w:cs="Arial"/>
                <w:color w:val="FF0000"/>
                <w:sz w:val="16"/>
                <w:szCs w:val="18"/>
              </w:rPr>
              <w:br/>
              <w:t>• An optional UE capability for the feature is introduced.</w:t>
            </w:r>
          </w:p>
        </w:tc>
      </w:tr>
    </w:tbl>
    <w:p w14:paraId="6BC89B5F" w14:textId="77777777" w:rsidR="003250D1" w:rsidRDefault="003250D1" w:rsidP="003250D1">
      <w:pPr>
        <w:pStyle w:val="a9"/>
        <w:jc w:val="both"/>
        <w:rPr>
          <w:b/>
          <w:szCs w:val="24"/>
          <w:lang w:val="en-US"/>
        </w:rPr>
      </w:pPr>
    </w:p>
    <w:p w14:paraId="75687F02" w14:textId="2D14340E" w:rsidR="003250D1" w:rsidRPr="003250D1" w:rsidRDefault="009B79EE" w:rsidP="003250D1">
      <w:pPr>
        <w:pStyle w:val="a9"/>
        <w:jc w:val="both"/>
        <w:rPr>
          <w:b/>
          <w:szCs w:val="24"/>
          <w:lang w:val="en-US"/>
        </w:rPr>
      </w:pPr>
      <w:r>
        <w:rPr>
          <w:b/>
          <w:szCs w:val="24"/>
          <w:lang w:val="en-US"/>
        </w:rPr>
        <w:fldChar w:fldCharType="begin"/>
      </w:r>
      <w:r>
        <w:rPr>
          <w:b/>
          <w:szCs w:val="24"/>
          <w:lang w:val="en-US"/>
        </w:rPr>
        <w:instrText xml:space="preserve"> REF _Ref146029082 \h </w:instrText>
      </w:r>
      <w:r>
        <w:rPr>
          <w:b/>
          <w:szCs w:val="24"/>
          <w:lang w:val="en-US"/>
        </w:rPr>
      </w:r>
      <w:r>
        <w:rPr>
          <w:b/>
          <w:szCs w:val="24"/>
          <w:lang w:val="en-US"/>
        </w:rPr>
        <w:fldChar w:fldCharType="separate"/>
      </w:r>
      <w:r w:rsidRPr="003250D1">
        <w:rPr>
          <w:b/>
          <w:szCs w:val="24"/>
          <w:lang w:val="en-US"/>
        </w:rPr>
        <w:t xml:space="preserve">Proposal </w:t>
      </w:r>
      <w:r>
        <w:rPr>
          <w:b/>
          <w:noProof/>
          <w:szCs w:val="24"/>
          <w:lang w:val="en-US"/>
        </w:rPr>
        <w:t>2</w:t>
      </w:r>
      <w:r w:rsidRPr="003250D1">
        <w:rPr>
          <w:b/>
          <w:szCs w:val="24"/>
          <w:lang w:val="en-US"/>
        </w:rPr>
        <w:t>: Support the following UE capability for PDCCH monitoring resumption after NACK.</w:t>
      </w:r>
      <w:r>
        <w:rPr>
          <w:b/>
          <w:szCs w:val="24"/>
          <w:lang w:val="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22"/>
        <w:gridCol w:w="528"/>
        <w:gridCol w:w="898"/>
        <w:gridCol w:w="1082"/>
        <w:gridCol w:w="1029"/>
        <w:gridCol w:w="889"/>
        <w:gridCol w:w="916"/>
        <w:gridCol w:w="1153"/>
        <w:gridCol w:w="932"/>
        <w:gridCol w:w="1170"/>
        <w:gridCol w:w="1170"/>
        <w:gridCol w:w="1135"/>
        <w:gridCol w:w="466"/>
        <w:gridCol w:w="1602"/>
      </w:tblGrid>
      <w:tr w:rsidR="003250D1" w14:paraId="061B06E0" w14:textId="77777777" w:rsidTr="000B231D">
        <w:trPr>
          <w:trHeight w:val="20"/>
        </w:trPr>
        <w:tc>
          <w:tcPr>
            <w:tcW w:w="0" w:type="auto"/>
            <w:tcBorders>
              <w:top w:val="single" w:sz="4" w:space="0" w:color="auto"/>
              <w:left w:val="single" w:sz="4" w:space="0" w:color="auto"/>
              <w:bottom w:val="single" w:sz="4" w:space="0" w:color="auto"/>
              <w:right w:val="single" w:sz="4" w:space="0" w:color="auto"/>
            </w:tcBorders>
            <w:hideMark/>
          </w:tcPr>
          <w:p w14:paraId="44DD6F68" w14:textId="77777777" w:rsidR="003250D1" w:rsidRDefault="003250D1" w:rsidP="002C0711">
            <w:pPr>
              <w:pStyle w:val="TAH"/>
              <w:rPr>
                <w:rFonts w:cs="Arial"/>
                <w:color w:val="000000" w:themeColor="text1"/>
                <w:sz w:val="16"/>
                <w:szCs w:val="18"/>
              </w:rPr>
            </w:pPr>
            <w:r>
              <w:rPr>
                <w:rFonts w:cs="Arial"/>
                <w:color w:val="000000" w:themeColor="text1"/>
                <w:sz w:val="16"/>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07B009" w14:textId="77777777" w:rsidR="003250D1" w:rsidRDefault="003250D1" w:rsidP="002C0711">
            <w:pPr>
              <w:pStyle w:val="TAH"/>
              <w:rPr>
                <w:rFonts w:cs="Arial"/>
                <w:color w:val="000000" w:themeColor="text1"/>
                <w:sz w:val="16"/>
                <w:szCs w:val="18"/>
              </w:rPr>
            </w:pPr>
            <w:r>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7F93F83" w14:textId="77777777" w:rsidR="003250D1" w:rsidRDefault="003250D1" w:rsidP="002C0711">
            <w:pPr>
              <w:pStyle w:val="TAH"/>
              <w:rPr>
                <w:rFonts w:cs="Arial"/>
                <w:color w:val="000000" w:themeColor="text1"/>
                <w:sz w:val="16"/>
                <w:szCs w:val="18"/>
              </w:rPr>
            </w:pPr>
            <w:r>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00629FC" w14:textId="77777777" w:rsidR="003250D1" w:rsidRDefault="003250D1" w:rsidP="002C0711">
            <w:pPr>
              <w:pStyle w:val="TAH"/>
              <w:rPr>
                <w:rFonts w:cs="Arial"/>
                <w:color w:val="000000" w:themeColor="text1"/>
                <w:sz w:val="16"/>
                <w:szCs w:val="18"/>
              </w:rPr>
            </w:pPr>
            <w:r>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854E2A" w14:textId="77777777" w:rsidR="003250D1" w:rsidRDefault="003250D1" w:rsidP="002C0711">
            <w:pPr>
              <w:pStyle w:val="TAH"/>
              <w:rPr>
                <w:rFonts w:cs="Arial"/>
                <w:color w:val="000000" w:themeColor="text1"/>
                <w:sz w:val="16"/>
                <w:szCs w:val="18"/>
              </w:rPr>
            </w:pPr>
            <w:r>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145BC8" w14:textId="77777777" w:rsidR="003250D1" w:rsidRDefault="003250D1" w:rsidP="002C0711">
            <w:pPr>
              <w:pStyle w:val="TAH"/>
              <w:rPr>
                <w:rFonts w:cs="Arial"/>
                <w:color w:val="000000" w:themeColor="text1"/>
                <w:sz w:val="16"/>
                <w:szCs w:val="18"/>
              </w:rPr>
            </w:pPr>
            <w:r>
              <w:rPr>
                <w:rFonts w:cs="Arial"/>
                <w:color w:val="000000" w:themeColor="text1"/>
                <w:sz w:val="16"/>
                <w:szCs w:val="18"/>
              </w:rPr>
              <w:t xml:space="preserve">Need for the </w:t>
            </w:r>
            <w:proofErr w:type="spellStart"/>
            <w:r>
              <w:rPr>
                <w:rFonts w:cs="Arial"/>
                <w:color w:val="000000" w:themeColor="text1"/>
                <w:sz w:val="16"/>
                <w:szCs w:val="18"/>
              </w:rPr>
              <w:t>gNB</w:t>
            </w:r>
            <w:proofErr w:type="spellEnd"/>
            <w:r>
              <w:rPr>
                <w:rFonts w:cs="Arial"/>
                <w:color w:val="000000" w:themeColor="text1"/>
                <w:sz w:val="16"/>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11C378" w14:textId="77777777" w:rsidR="003250D1" w:rsidRDefault="003250D1" w:rsidP="002C0711">
            <w:pPr>
              <w:pStyle w:val="TAH"/>
              <w:rPr>
                <w:rFonts w:cs="Arial"/>
                <w:color w:val="000000" w:themeColor="text1"/>
                <w:sz w:val="16"/>
                <w:szCs w:val="18"/>
              </w:rPr>
            </w:pPr>
            <w:r>
              <w:rPr>
                <w:rFonts w:eastAsia="Gulim" w:cs="Arial"/>
                <w:color w:val="000000" w:themeColor="text1"/>
                <w:sz w:val="16"/>
                <w:szCs w:val="18"/>
              </w:rPr>
              <w:t xml:space="preserve">Applicable to </w:t>
            </w:r>
            <w:r>
              <w:rPr>
                <w:rFonts w:cs="Arial"/>
                <w:color w:val="000000" w:themeColor="text1"/>
                <w:sz w:val="16"/>
                <w:szCs w:val="18"/>
              </w:rPr>
              <w:t>the capability signalling exchange between UEs (</w:t>
            </w:r>
            <w:proofErr w:type="spellStart"/>
            <w:r>
              <w:rPr>
                <w:rFonts w:cs="Arial"/>
                <w:color w:val="000000" w:themeColor="text1"/>
                <w:sz w:val="16"/>
                <w:szCs w:val="18"/>
              </w:rPr>
              <w:t>Sidelink</w:t>
            </w:r>
            <w:proofErr w:type="spellEnd"/>
            <w:r>
              <w:rPr>
                <w:rFonts w:cs="Arial"/>
                <w:color w:val="000000" w:themeColor="text1"/>
                <w:sz w:val="16"/>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C84A29D" w14:textId="77777777" w:rsidR="003250D1" w:rsidRDefault="003250D1" w:rsidP="002C0711">
            <w:pPr>
              <w:pStyle w:val="TAN"/>
              <w:ind w:left="0" w:firstLine="0"/>
              <w:rPr>
                <w:rFonts w:cs="Arial"/>
                <w:b/>
                <w:color w:val="000000" w:themeColor="text1"/>
                <w:sz w:val="16"/>
                <w:szCs w:val="18"/>
                <w:lang w:eastAsia="ja-JP"/>
              </w:rPr>
            </w:pPr>
            <w:r>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75F60F0" w14:textId="77777777" w:rsidR="003250D1" w:rsidRDefault="003250D1" w:rsidP="002C0711">
            <w:pPr>
              <w:pStyle w:val="TAN"/>
              <w:ind w:left="0" w:firstLine="0"/>
              <w:rPr>
                <w:rFonts w:cs="Arial"/>
                <w:b/>
                <w:color w:val="000000" w:themeColor="text1"/>
                <w:sz w:val="16"/>
                <w:szCs w:val="18"/>
                <w:lang w:eastAsia="ja-JP"/>
              </w:rPr>
            </w:pPr>
            <w:r>
              <w:rPr>
                <w:rFonts w:cs="Arial"/>
                <w:b/>
                <w:color w:val="000000" w:themeColor="text1"/>
                <w:sz w:val="16"/>
                <w:szCs w:val="18"/>
                <w:lang w:eastAsia="ja-JP"/>
              </w:rPr>
              <w:t>Type</w:t>
            </w:r>
          </w:p>
          <w:p w14:paraId="6116B36C" w14:textId="77777777" w:rsidR="003250D1" w:rsidRDefault="003250D1" w:rsidP="002C0711">
            <w:pPr>
              <w:pStyle w:val="TAN"/>
              <w:ind w:left="0" w:firstLine="0"/>
              <w:rPr>
                <w:rFonts w:cs="Arial"/>
                <w:b/>
                <w:color w:val="000000" w:themeColor="text1"/>
                <w:sz w:val="16"/>
                <w:szCs w:val="18"/>
                <w:lang w:eastAsia="ja-JP"/>
              </w:rPr>
            </w:pPr>
            <w:r>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EE2714" w14:textId="77777777" w:rsidR="003250D1" w:rsidRDefault="003250D1" w:rsidP="002C0711">
            <w:pPr>
              <w:pStyle w:val="TAH"/>
              <w:rPr>
                <w:rFonts w:cs="Arial"/>
                <w:color w:val="000000" w:themeColor="text1"/>
                <w:sz w:val="16"/>
                <w:szCs w:val="18"/>
              </w:rPr>
            </w:pPr>
            <w:r>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5DF2DF" w14:textId="77777777" w:rsidR="003250D1" w:rsidRDefault="003250D1" w:rsidP="002C0711">
            <w:pPr>
              <w:pStyle w:val="TAH"/>
              <w:rPr>
                <w:rFonts w:cs="Arial"/>
                <w:color w:val="000000" w:themeColor="text1"/>
                <w:sz w:val="16"/>
                <w:szCs w:val="18"/>
              </w:rPr>
            </w:pPr>
            <w:r>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C3B2F3A" w14:textId="77777777" w:rsidR="003250D1" w:rsidRDefault="003250D1" w:rsidP="002C0711">
            <w:pPr>
              <w:pStyle w:val="TAH"/>
              <w:rPr>
                <w:rFonts w:cs="Arial"/>
                <w:color w:val="000000" w:themeColor="text1"/>
                <w:sz w:val="16"/>
                <w:szCs w:val="18"/>
              </w:rPr>
            </w:pPr>
            <w:r>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58F9239" w14:textId="77777777" w:rsidR="003250D1" w:rsidRDefault="003250D1" w:rsidP="002C0711">
            <w:pPr>
              <w:pStyle w:val="TAH"/>
              <w:rPr>
                <w:rFonts w:cs="Arial"/>
                <w:color w:val="000000" w:themeColor="text1"/>
                <w:sz w:val="16"/>
                <w:szCs w:val="18"/>
              </w:rPr>
            </w:pPr>
            <w:r>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FE9597F" w14:textId="77777777" w:rsidR="003250D1" w:rsidRDefault="003250D1" w:rsidP="002C0711">
            <w:pPr>
              <w:pStyle w:val="TAH"/>
              <w:rPr>
                <w:rFonts w:cs="Arial"/>
                <w:color w:val="000000" w:themeColor="text1"/>
                <w:sz w:val="16"/>
                <w:szCs w:val="18"/>
              </w:rPr>
            </w:pPr>
            <w:r>
              <w:rPr>
                <w:rFonts w:cs="Arial"/>
                <w:color w:val="000000" w:themeColor="text1"/>
                <w:sz w:val="16"/>
                <w:szCs w:val="18"/>
              </w:rPr>
              <w:t>Mandatory/Optional</w:t>
            </w:r>
          </w:p>
        </w:tc>
      </w:tr>
      <w:tr w:rsidR="003250D1" w14:paraId="7367DE1C" w14:textId="77777777" w:rsidTr="000B231D">
        <w:trPr>
          <w:trHeight w:val="20"/>
        </w:trPr>
        <w:tc>
          <w:tcPr>
            <w:tcW w:w="0" w:type="auto"/>
            <w:tcBorders>
              <w:top w:val="single" w:sz="4" w:space="0" w:color="auto"/>
              <w:left w:val="single" w:sz="4" w:space="0" w:color="auto"/>
              <w:bottom w:val="single" w:sz="4" w:space="0" w:color="auto"/>
              <w:right w:val="single" w:sz="4" w:space="0" w:color="auto"/>
            </w:tcBorders>
            <w:hideMark/>
          </w:tcPr>
          <w:p w14:paraId="55E37985" w14:textId="77777777" w:rsidR="003250D1" w:rsidRPr="006305FA" w:rsidRDefault="003250D1" w:rsidP="002C0711">
            <w:pPr>
              <w:pStyle w:val="TAH"/>
              <w:jc w:val="left"/>
              <w:rPr>
                <w:rFonts w:eastAsia="MS Mincho" w:cs="Arial"/>
                <w:b w:val="0"/>
                <w:color w:val="FF0000"/>
                <w:sz w:val="16"/>
                <w:szCs w:val="18"/>
                <w:lang w:eastAsia="ja-JP"/>
              </w:rPr>
            </w:pPr>
            <w:r w:rsidRPr="006305FA">
              <w:rPr>
                <w:rFonts w:eastAsia="MS Mincho" w:cs="Arial"/>
                <w:b w:val="0"/>
                <w:color w:val="FF0000"/>
                <w:sz w:val="16"/>
                <w:szCs w:val="18"/>
                <w:lang w:eastAsia="ja-JP"/>
              </w:rPr>
              <w:t xml:space="preserve">50. </w:t>
            </w:r>
            <w:proofErr w:type="spellStart"/>
            <w:r w:rsidRPr="006305FA">
              <w:rPr>
                <w:rFonts w:eastAsia="MS Mincho" w:cs="Arial"/>
                <w:b w:val="0"/>
                <w:color w:val="FF0000"/>
                <w:sz w:val="16"/>
                <w:szCs w:val="18"/>
                <w:lang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B9BB5C" w14:textId="77777777" w:rsidR="003250D1" w:rsidRPr="006305FA" w:rsidRDefault="003250D1" w:rsidP="002C0711">
            <w:pPr>
              <w:pStyle w:val="TAH"/>
              <w:jc w:val="left"/>
              <w:rPr>
                <w:rFonts w:eastAsia="MS Mincho" w:cs="Arial"/>
                <w:b w:val="0"/>
                <w:color w:val="FF0000"/>
                <w:sz w:val="16"/>
                <w:szCs w:val="18"/>
                <w:lang w:eastAsia="ja-JP"/>
              </w:rPr>
            </w:pPr>
            <w:r w:rsidRPr="006305FA">
              <w:rPr>
                <w:rFonts w:eastAsia="MS Mincho" w:cs="Arial"/>
                <w:b w:val="0"/>
                <w:color w:val="FF0000"/>
                <w:sz w:val="16"/>
                <w:szCs w:val="18"/>
                <w:lang w:eastAsia="ja-JP"/>
              </w:rPr>
              <w:t>50-3</w:t>
            </w:r>
          </w:p>
        </w:tc>
        <w:tc>
          <w:tcPr>
            <w:tcW w:w="0" w:type="auto"/>
            <w:tcBorders>
              <w:top w:val="single" w:sz="4" w:space="0" w:color="auto"/>
              <w:left w:val="single" w:sz="4" w:space="0" w:color="auto"/>
              <w:bottom w:val="single" w:sz="4" w:space="0" w:color="auto"/>
              <w:right w:val="single" w:sz="4" w:space="0" w:color="auto"/>
            </w:tcBorders>
            <w:hideMark/>
          </w:tcPr>
          <w:p w14:paraId="7A557C4E" w14:textId="77777777" w:rsidR="003250D1" w:rsidRPr="006305FA" w:rsidRDefault="003250D1" w:rsidP="002C0711">
            <w:pPr>
              <w:pStyle w:val="TAH"/>
              <w:jc w:val="left"/>
              <w:rPr>
                <w:rFonts w:cs="Arial"/>
                <w:b w:val="0"/>
                <w:color w:val="FF0000"/>
                <w:sz w:val="16"/>
                <w:szCs w:val="18"/>
              </w:rPr>
            </w:pPr>
            <w:r w:rsidRPr="006305FA">
              <w:rPr>
                <w:rFonts w:eastAsia="MS Mincho" w:cs="Arial"/>
                <w:b w:val="0"/>
                <w:color w:val="FF0000"/>
                <w:sz w:val="16"/>
                <w:szCs w:val="18"/>
                <w:lang w:eastAsia="ja-JP"/>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tcPr>
          <w:p w14:paraId="3C8EABE8" w14:textId="77777777" w:rsidR="003250D1" w:rsidRPr="006305FA" w:rsidRDefault="003250D1" w:rsidP="002C0711">
            <w:pPr>
              <w:rPr>
                <w:rFonts w:ascii="Arial" w:eastAsia="MS Mincho" w:hAnsi="Arial" w:cs="Arial"/>
                <w:color w:val="FF0000"/>
                <w:sz w:val="16"/>
                <w:szCs w:val="18"/>
                <w:lang w:eastAsia="ja-JP"/>
              </w:rPr>
            </w:pPr>
            <w:r w:rsidRPr="006305FA">
              <w:rPr>
                <w:rFonts w:ascii="Arial" w:eastAsia="MS Mincho" w:hAnsi="Arial" w:cs="Arial"/>
                <w:color w:val="FF0000"/>
                <w:sz w:val="16"/>
                <w:szCs w:val="18"/>
                <w:lang w:eastAsia="ja-JP"/>
              </w:rPr>
              <w:t>Support of PDCCH monitoring resumption after NACK for PDSCH scheduled by DCI</w:t>
            </w:r>
          </w:p>
          <w:p w14:paraId="4865A897" w14:textId="77777777" w:rsidR="003250D1" w:rsidRPr="006305FA" w:rsidRDefault="003250D1" w:rsidP="002C0711">
            <w:pPr>
              <w:pStyle w:val="TAH"/>
              <w:jc w:val="left"/>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hideMark/>
          </w:tcPr>
          <w:p w14:paraId="7F01835E" w14:textId="77777777" w:rsidR="003250D1" w:rsidRPr="006305FA" w:rsidRDefault="003250D1" w:rsidP="002C0711">
            <w:pPr>
              <w:pStyle w:val="TAH"/>
              <w:rPr>
                <w:rFonts w:cs="Arial"/>
                <w:b w:val="0"/>
                <w:color w:val="FF0000"/>
                <w:sz w:val="16"/>
                <w:szCs w:val="18"/>
              </w:rPr>
            </w:pPr>
            <w:r w:rsidRPr="006305FA">
              <w:rPr>
                <w:rFonts w:cs="Arial"/>
                <w:b w:val="0"/>
                <w:color w:val="FF0000"/>
                <w:sz w:val="16"/>
                <w:szCs w:val="18"/>
              </w:rPr>
              <w:t>One of {29-3a, 29-3d}</w:t>
            </w:r>
          </w:p>
        </w:tc>
        <w:tc>
          <w:tcPr>
            <w:tcW w:w="0" w:type="auto"/>
            <w:tcBorders>
              <w:top w:val="single" w:sz="4" w:space="0" w:color="auto"/>
              <w:left w:val="single" w:sz="4" w:space="0" w:color="auto"/>
              <w:bottom w:val="single" w:sz="4" w:space="0" w:color="auto"/>
              <w:right w:val="single" w:sz="4" w:space="0" w:color="auto"/>
            </w:tcBorders>
            <w:hideMark/>
          </w:tcPr>
          <w:p w14:paraId="7819972B" w14:textId="77777777" w:rsidR="003250D1" w:rsidRPr="006305FA" w:rsidRDefault="003250D1" w:rsidP="002C0711">
            <w:pPr>
              <w:pStyle w:val="TAH"/>
              <w:rPr>
                <w:rFonts w:cs="Arial"/>
                <w:b w:val="0"/>
                <w:color w:val="FF0000"/>
                <w:sz w:val="16"/>
                <w:szCs w:val="18"/>
              </w:rPr>
            </w:pPr>
            <w:r w:rsidRPr="006305FA">
              <w:rPr>
                <w:rFonts w:cs="Arial"/>
                <w:b w:val="0"/>
                <w:color w:val="FF0000"/>
                <w:sz w:val="16"/>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8C94DBA" w14:textId="77777777" w:rsidR="003250D1" w:rsidRPr="006305FA" w:rsidRDefault="003250D1" w:rsidP="002C0711">
            <w:pPr>
              <w:pStyle w:val="TAH"/>
              <w:rPr>
                <w:rFonts w:eastAsia="Gulim" w:cs="Arial"/>
                <w:b w:val="0"/>
                <w:color w:val="FF0000"/>
                <w:sz w:val="16"/>
                <w:szCs w:val="18"/>
              </w:rPr>
            </w:pPr>
            <w:r w:rsidRPr="006305FA">
              <w:rPr>
                <w:rFonts w:eastAsia="MS Mincho" w:cs="Arial"/>
                <w:b w:val="0"/>
                <w:color w:val="FF000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DB78AD9" w14:textId="77777777" w:rsidR="003250D1" w:rsidRPr="006305FA" w:rsidRDefault="003250D1" w:rsidP="002C0711">
            <w:pPr>
              <w:pStyle w:val="TAN"/>
              <w:ind w:left="0" w:firstLine="0"/>
              <w:rPr>
                <w:rFonts w:cs="Arial"/>
                <w:color w:val="FF0000"/>
                <w:sz w:val="16"/>
                <w:szCs w:val="18"/>
                <w:lang w:eastAsia="ja-JP"/>
              </w:rPr>
            </w:pPr>
            <w:r w:rsidRPr="006305FA">
              <w:rPr>
                <w:rFonts w:cs="Arial"/>
                <w:color w:val="FF0000"/>
                <w:sz w:val="16"/>
                <w:szCs w:val="18"/>
                <w:lang w:eastAsia="ja-JP"/>
              </w:rPr>
              <w:t>UE does not 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hideMark/>
          </w:tcPr>
          <w:p w14:paraId="75567C19" w14:textId="77777777" w:rsidR="003250D1" w:rsidRPr="006305FA" w:rsidRDefault="003250D1" w:rsidP="002C0711">
            <w:pPr>
              <w:pStyle w:val="TAN"/>
              <w:ind w:left="0" w:firstLine="0"/>
              <w:rPr>
                <w:rFonts w:cs="Arial"/>
                <w:color w:val="FF0000"/>
                <w:sz w:val="16"/>
                <w:szCs w:val="18"/>
                <w:lang w:eastAsia="ja-JP"/>
              </w:rPr>
            </w:pPr>
            <w:r w:rsidRPr="006305FA">
              <w:rPr>
                <w:rFonts w:eastAsia="宋体" w:cs="Arial"/>
                <w:color w:val="FF0000"/>
                <w:sz w:val="16"/>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1E3C00C" w14:textId="77777777" w:rsidR="003250D1" w:rsidRPr="006305FA" w:rsidRDefault="003250D1" w:rsidP="002C0711">
            <w:pPr>
              <w:pStyle w:val="TAH"/>
              <w:rPr>
                <w:rFonts w:cs="Arial"/>
                <w:b w:val="0"/>
                <w:color w:val="FF0000"/>
                <w:sz w:val="16"/>
                <w:szCs w:val="18"/>
              </w:rPr>
            </w:pPr>
            <w:r w:rsidRPr="006305FA">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4B54AA" w14:textId="77777777" w:rsidR="003250D1" w:rsidRPr="006305FA" w:rsidRDefault="003250D1" w:rsidP="002C0711">
            <w:pPr>
              <w:pStyle w:val="TAH"/>
              <w:rPr>
                <w:rFonts w:cs="Arial"/>
                <w:b w:val="0"/>
                <w:color w:val="FF0000"/>
                <w:sz w:val="16"/>
                <w:szCs w:val="18"/>
              </w:rPr>
            </w:pPr>
            <w:r w:rsidRPr="006305FA">
              <w:rPr>
                <w:rFonts w:cs="Arial"/>
                <w:b w:val="0"/>
                <w:color w:val="FF0000"/>
                <w:sz w:val="16"/>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9FBE277" w14:textId="77777777" w:rsidR="003250D1" w:rsidRPr="006305FA" w:rsidRDefault="003250D1" w:rsidP="002C0711">
            <w:pPr>
              <w:pStyle w:val="TAH"/>
              <w:rPr>
                <w:rFonts w:cs="Arial"/>
                <w:b w:val="0"/>
                <w:color w:val="FF0000"/>
                <w:sz w:val="16"/>
                <w:szCs w:val="18"/>
              </w:rPr>
            </w:pPr>
            <w:r w:rsidRPr="006305FA">
              <w:rPr>
                <w:rFonts w:cs="Arial"/>
                <w:b w:val="0"/>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F2BA781" w14:textId="77777777" w:rsidR="003250D1" w:rsidRPr="006305FA" w:rsidRDefault="003250D1" w:rsidP="002C0711">
            <w:pPr>
              <w:pStyle w:val="TAH"/>
              <w:rPr>
                <w:rFonts w:cs="Arial"/>
                <w:b w:val="0"/>
                <w:color w:val="FF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68C5C326" w14:textId="77777777" w:rsidR="003250D1" w:rsidRPr="006305FA" w:rsidRDefault="003250D1" w:rsidP="002C0711">
            <w:pPr>
              <w:pStyle w:val="TAL"/>
              <w:rPr>
                <w:rFonts w:cs="Arial"/>
                <w:color w:val="FF0000"/>
                <w:sz w:val="16"/>
              </w:rPr>
            </w:pPr>
            <w:r w:rsidRPr="006305FA">
              <w:rPr>
                <w:rFonts w:cs="Arial"/>
                <w:color w:val="FF0000"/>
                <w:sz w:val="16"/>
              </w:rPr>
              <w:t>Optional with capability signalling</w:t>
            </w:r>
          </w:p>
          <w:p w14:paraId="05DC66FE" w14:textId="77777777" w:rsidR="003250D1" w:rsidRPr="006305FA" w:rsidRDefault="003250D1" w:rsidP="002C0711">
            <w:pPr>
              <w:pStyle w:val="TAH"/>
              <w:rPr>
                <w:rFonts w:cs="Arial"/>
                <w:b w:val="0"/>
                <w:color w:val="FF0000"/>
                <w:sz w:val="16"/>
                <w:szCs w:val="18"/>
              </w:rPr>
            </w:pPr>
          </w:p>
        </w:tc>
      </w:tr>
    </w:tbl>
    <w:p w14:paraId="46D46B61" w14:textId="5E28515C" w:rsidR="003250D1" w:rsidRDefault="003250D1" w:rsidP="006B6E20">
      <w:pPr>
        <w:overflowPunct w:val="0"/>
        <w:autoSpaceDE w:val="0"/>
        <w:autoSpaceDN w:val="0"/>
        <w:adjustRightInd w:val="0"/>
        <w:spacing w:before="120" w:after="120"/>
        <w:jc w:val="both"/>
        <w:textAlignment w:val="baseline"/>
        <w:rPr>
          <w:rFonts w:eastAsiaTheme="minorEastAsia"/>
          <w:szCs w:val="20"/>
          <w:lang w:val="en-GB" w:eastAsia="zh-CN"/>
        </w:rPr>
      </w:pPr>
    </w:p>
    <w:p w14:paraId="4BC6308E" w14:textId="77777777" w:rsidR="003250D1" w:rsidRDefault="003250D1" w:rsidP="006B6E20">
      <w:pPr>
        <w:overflowPunct w:val="0"/>
        <w:autoSpaceDE w:val="0"/>
        <w:autoSpaceDN w:val="0"/>
        <w:adjustRightInd w:val="0"/>
        <w:spacing w:before="120" w:after="120"/>
        <w:jc w:val="both"/>
        <w:textAlignment w:val="baseline"/>
        <w:rPr>
          <w:rFonts w:eastAsiaTheme="minorEastAsia"/>
          <w:szCs w:val="20"/>
          <w:lang w:val="en-GB" w:eastAsia="zh-CN"/>
        </w:rPr>
      </w:pPr>
    </w:p>
    <w:p w14:paraId="077A218A" w14:textId="77777777" w:rsidR="0088529D" w:rsidRPr="00B76C5C"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B76C5C">
        <w:rPr>
          <w:rFonts w:ascii="Arial" w:eastAsia="宋体" w:hAnsi="Arial"/>
          <w:sz w:val="36"/>
          <w:szCs w:val="20"/>
          <w:lang w:eastAsia="zh-CN"/>
        </w:rPr>
        <w:t>References</w:t>
      </w:r>
    </w:p>
    <w:p w14:paraId="564DD6AA" w14:textId="3A5D636D" w:rsidR="00455B42" w:rsidRDefault="00A36EDC" w:rsidP="00455B42">
      <w:pPr>
        <w:widowControl w:val="0"/>
        <w:numPr>
          <w:ilvl w:val="0"/>
          <w:numId w:val="6"/>
        </w:numPr>
        <w:tabs>
          <w:tab w:val="clear" w:pos="420"/>
        </w:tabs>
        <w:spacing w:after="120"/>
        <w:jc w:val="both"/>
        <w:rPr>
          <w:rFonts w:eastAsia="宋体"/>
          <w:kern w:val="2"/>
          <w:szCs w:val="20"/>
          <w:lang w:eastAsia="zh-CN"/>
        </w:rPr>
      </w:pPr>
      <w:r>
        <w:rPr>
          <w:rFonts w:eastAsia="宋体"/>
          <w:kern w:val="2"/>
          <w:szCs w:val="20"/>
          <w:lang w:eastAsia="zh-CN"/>
        </w:rPr>
        <w:t>Chairman’s Notes</w:t>
      </w:r>
      <w:r w:rsidR="00455B42">
        <w:rPr>
          <w:rFonts w:eastAsia="宋体"/>
          <w:kern w:val="2"/>
          <w:szCs w:val="20"/>
          <w:lang w:eastAsia="zh-CN"/>
        </w:rPr>
        <w:t>, RAN#1</w:t>
      </w:r>
      <w:r>
        <w:rPr>
          <w:rFonts w:eastAsia="宋体"/>
          <w:kern w:val="2"/>
          <w:szCs w:val="20"/>
          <w:lang w:eastAsia="zh-CN"/>
        </w:rPr>
        <w:t>01</w:t>
      </w:r>
      <w:r w:rsidR="00455B42">
        <w:rPr>
          <w:rFonts w:eastAsia="宋体"/>
          <w:kern w:val="2"/>
          <w:szCs w:val="20"/>
          <w:lang w:eastAsia="zh-CN"/>
        </w:rPr>
        <w:t>.</w:t>
      </w:r>
    </w:p>
    <w:p w14:paraId="6AF79553" w14:textId="380CEDF7" w:rsidR="00A36EDC" w:rsidRDefault="00A36EDC" w:rsidP="00F0489A">
      <w:pPr>
        <w:widowControl w:val="0"/>
        <w:numPr>
          <w:ilvl w:val="0"/>
          <w:numId w:val="6"/>
        </w:numPr>
        <w:tabs>
          <w:tab w:val="clear" w:pos="420"/>
        </w:tabs>
        <w:spacing w:after="120"/>
        <w:jc w:val="both"/>
        <w:rPr>
          <w:rFonts w:eastAsia="宋体"/>
          <w:kern w:val="2"/>
          <w:szCs w:val="20"/>
          <w:lang w:eastAsia="zh-CN"/>
        </w:rPr>
      </w:pPr>
      <w:r w:rsidRPr="00A36EDC">
        <w:rPr>
          <w:rFonts w:eastAsia="宋体"/>
          <w:kern w:val="2"/>
          <w:szCs w:val="20"/>
          <w:lang w:eastAsia="zh-CN"/>
        </w:rPr>
        <w:t>RP-231820</w:t>
      </w:r>
      <w:r w:rsidRPr="00A36EDC">
        <w:rPr>
          <w:rFonts w:eastAsia="宋体"/>
          <w:kern w:val="2"/>
          <w:szCs w:val="20"/>
          <w:lang w:eastAsia="zh-CN"/>
        </w:rPr>
        <w:tab/>
        <w:t>PDCCH monitoring resumption after UL NACK</w:t>
      </w:r>
      <w:r w:rsidRPr="00A36EDC">
        <w:rPr>
          <w:rFonts w:eastAsia="宋体"/>
          <w:kern w:val="2"/>
          <w:szCs w:val="20"/>
          <w:lang w:eastAsia="zh-CN"/>
        </w:rPr>
        <w:tab/>
        <w:t xml:space="preserve">vivo, MediaTek, Qualcomm, ZTE, </w:t>
      </w:r>
      <w:proofErr w:type="spellStart"/>
      <w:r w:rsidRPr="00A36EDC">
        <w:rPr>
          <w:rFonts w:eastAsia="宋体"/>
          <w:kern w:val="2"/>
          <w:szCs w:val="20"/>
          <w:lang w:eastAsia="zh-CN"/>
        </w:rPr>
        <w:t>Sanechips</w:t>
      </w:r>
      <w:proofErr w:type="spellEnd"/>
      <w:r w:rsidRPr="00A36EDC">
        <w:rPr>
          <w:rFonts w:eastAsia="宋体"/>
          <w:kern w:val="2"/>
          <w:szCs w:val="20"/>
          <w:lang w:eastAsia="zh-CN"/>
        </w:rPr>
        <w:t xml:space="preserve">, Ericsson, Huawei, </w:t>
      </w:r>
      <w:proofErr w:type="spellStart"/>
      <w:r w:rsidRPr="00A36EDC">
        <w:rPr>
          <w:rFonts w:eastAsia="宋体"/>
          <w:kern w:val="2"/>
          <w:szCs w:val="20"/>
          <w:lang w:eastAsia="zh-CN"/>
        </w:rPr>
        <w:t>HiSilicon</w:t>
      </w:r>
      <w:proofErr w:type="spellEnd"/>
      <w:r>
        <w:rPr>
          <w:rFonts w:eastAsia="宋体"/>
          <w:kern w:val="2"/>
          <w:szCs w:val="20"/>
          <w:lang w:eastAsia="zh-CN"/>
        </w:rPr>
        <w:t xml:space="preserve">, </w:t>
      </w:r>
      <w:r w:rsidRPr="00A36EDC">
        <w:rPr>
          <w:rFonts w:eastAsia="宋体"/>
          <w:kern w:val="2"/>
          <w:szCs w:val="20"/>
          <w:lang w:eastAsia="zh-CN"/>
        </w:rPr>
        <w:t>RAN#10</w:t>
      </w:r>
      <w:r>
        <w:rPr>
          <w:rFonts w:eastAsia="宋体"/>
          <w:kern w:val="2"/>
          <w:szCs w:val="20"/>
          <w:lang w:eastAsia="zh-CN"/>
        </w:rPr>
        <w:t>1</w:t>
      </w:r>
    </w:p>
    <w:bookmarkEnd w:id="1"/>
    <w:p w14:paraId="7C5B8466" w14:textId="77777777" w:rsidR="00736257" w:rsidRPr="00E335EA" w:rsidRDefault="00736257" w:rsidP="006C7204">
      <w:pPr>
        <w:spacing w:after="120"/>
        <w:jc w:val="both"/>
        <w:rPr>
          <w:szCs w:val="20"/>
        </w:rPr>
      </w:pPr>
    </w:p>
    <w:sectPr w:rsidR="00736257" w:rsidRPr="00E335EA" w:rsidSect="003250D1">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8E5C1" w14:textId="77777777" w:rsidR="000D45F4" w:rsidRDefault="000D45F4">
      <w:r>
        <w:separator/>
      </w:r>
    </w:p>
  </w:endnote>
  <w:endnote w:type="continuationSeparator" w:id="0">
    <w:p w14:paraId="737A1457" w14:textId="77777777" w:rsidR="000D45F4" w:rsidRDefault="000D45F4">
      <w:r>
        <w:continuationSeparator/>
      </w:r>
    </w:p>
  </w:endnote>
  <w:endnote w:type="continuationNotice" w:id="1">
    <w:p w14:paraId="058141C5" w14:textId="77777777" w:rsidR="000D45F4" w:rsidRDefault="000D4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5900" w14:textId="77777777" w:rsidR="000D45F4" w:rsidRDefault="000D45F4">
      <w:r>
        <w:separator/>
      </w:r>
    </w:p>
  </w:footnote>
  <w:footnote w:type="continuationSeparator" w:id="0">
    <w:p w14:paraId="1C103E6F" w14:textId="77777777" w:rsidR="000D45F4" w:rsidRDefault="000D45F4">
      <w:r>
        <w:continuationSeparator/>
      </w:r>
    </w:p>
  </w:footnote>
  <w:footnote w:type="continuationNotice" w:id="1">
    <w:p w14:paraId="1B05F5F8" w14:textId="77777777" w:rsidR="000D45F4" w:rsidRDefault="000D45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034A6767"/>
    <w:multiLevelType w:val="hybridMultilevel"/>
    <w:tmpl w:val="64DA5A42"/>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340E1"/>
    <w:multiLevelType w:val="hybridMultilevel"/>
    <w:tmpl w:val="4D6A4944"/>
    <w:lvl w:ilvl="0" w:tplc="104A3DB2">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7" w15:restartNumberingAfterBreak="0">
    <w:nsid w:val="0B3937A9"/>
    <w:multiLevelType w:val="hybridMultilevel"/>
    <w:tmpl w:val="FAD8CFE0"/>
    <w:lvl w:ilvl="0" w:tplc="04090001">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2B3960"/>
    <w:multiLevelType w:val="hybridMultilevel"/>
    <w:tmpl w:val="8F4E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D44BD9"/>
    <w:multiLevelType w:val="hybridMultilevel"/>
    <w:tmpl w:val="0C300CD2"/>
    <w:lvl w:ilvl="0" w:tplc="666A460A">
      <w:start w:val="1"/>
      <w:numFmt w:val="bullet"/>
      <w:lvlText w:val=""/>
      <w:lvlJc w:val="left"/>
      <w:pPr>
        <w:tabs>
          <w:tab w:val="num" w:pos="720"/>
        </w:tabs>
        <w:ind w:left="720" w:hanging="360"/>
      </w:pPr>
      <w:rPr>
        <w:rFonts w:ascii="Wingdings" w:hAnsi="Wingdings" w:hint="default"/>
      </w:rPr>
    </w:lvl>
    <w:lvl w:ilvl="1" w:tplc="6A08414E">
      <w:numFmt w:val="bullet"/>
      <w:lvlText w:val=""/>
      <w:lvlJc w:val="left"/>
      <w:pPr>
        <w:tabs>
          <w:tab w:val="num" w:pos="1440"/>
        </w:tabs>
        <w:ind w:left="1440" w:hanging="360"/>
      </w:pPr>
      <w:rPr>
        <w:rFonts w:ascii="Wingdings" w:hAnsi="Wingdings"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3"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3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1D951D3"/>
    <w:multiLevelType w:val="hybridMultilevel"/>
    <w:tmpl w:val="B9882808"/>
    <w:lvl w:ilvl="0" w:tplc="104A3DB2">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64701A"/>
    <w:multiLevelType w:val="hybridMultilevel"/>
    <w:tmpl w:val="AD0C34B4"/>
    <w:lvl w:ilvl="0" w:tplc="666A460A">
      <w:start w:val="1"/>
      <w:numFmt w:val="bullet"/>
      <w:lvlText w:val=""/>
      <w:lvlJc w:val="left"/>
      <w:pPr>
        <w:tabs>
          <w:tab w:val="num" w:pos="720"/>
        </w:tabs>
        <w:ind w:left="720" w:hanging="360"/>
      </w:pPr>
      <w:rPr>
        <w:rFonts w:ascii="Wingdings" w:hAnsi="Wingdings"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9B602992">
      <w:numFmt w:val="bullet"/>
      <w:lvlText w:val="•"/>
      <w:lvlJc w:val="left"/>
      <w:pPr>
        <w:tabs>
          <w:tab w:val="num" w:pos="2160"/>
        </w:tabs>
        <w:ind w:left="2160" w:hanging="360"/>
      </w:pPr>
      <w:rPr>
        <w:rFonts w:ascii="Arial" w:hAnsi="Arial" w:hint="default"/>
      </w:rPr>
    </w:lvl>
    <w:lvl w:ilvl="3" w:tplc="4412BC52" w:tentative="1">
      <w:start w:val="1"/>
      <w:numFmt w:val="bullet"/>
      <w:lvlText w:val=""/>
      <w:lvlJc w:val="left"/>
      <w:pPr>
        <w:tabs>
          <w:tab w:val="num" w:pos="2880"/>
        </w:tabs>
        <w:ind w:left="2880" w:hanging="360"/>
      </w:pPr>
      <w:rPr>
        <w:rFonts w:ascii="Wingdings" w:hAnsi="Wingdings" w:hint="default"/>
      </w:rPr>
    </w:lvl>
    <w:lvl w:ilvl="4" w:tplc="4B567B9E" w:tentative="1">
      <w:start w:val="1"/>
      <w:numFmt w:val="bullet"/>
      <w:lvlText w:val=""/>
      <w:lvlJc w:val="left"/>
      <w:pPr>
        <w:tabs>
          <w:tab w:val="num" w:pos="3600"/>
        </w:tabs>
        <w:ind w:left="3600" w:hanging="360"/>
      </w:pPr>
      <w:rPr>
        <w:rFonts w:ascii="Wingdings" w:hAnsi="Wingdings" w:hint="default"/>
      </w:rPr>
    </w:lvl>
    <w:lvl w:ilvl="5" w:tplc="FE7C92C6" w:tentative="1">
      <w:start w:val="1"/>
      <w:numFmt w:val="bullet"/>
      <w:lvlText w:val=""/>
      <w:lvlJc w:val="left"/>
      <w:pPr>
        <w:tabs>
          <w:tab w:val="num" w:pos="4320"/>
        </w:tabs>
        <w:ind w:left="4320" w:hanging="360"/>
      </w:pPr>
      <w:rPr>
        <w:rFonts w:ascii="Wingdings" w:hAnsi="Wingdings" w:hint="default"/>
      </w:rPr>
    </w:lvl>
    <w:lvl w:ilvl="6" w:tplc="5E4E2F3A" w:tentative="1">
      <w:start w:val="1"/>
      <w:numFmt w:val="bullet"/>
      <w:lvlText w:val=""/>
      <w:lvlJc w:val="left"/>
      <w:pPr>
        <w:tabs>
          <w:tab w:val="num" w:pos="5040"/>
        </w:tabs>
        <w:ind w:left="5040" w:hanging="360"/>
      </w:pPr>
      <w:rPr>
        <w:rFonts w:ascii="Wingdings" w:hAnsi="Wingdings" w:hint="default"/>
      </w:rPr>
    </w:lvl>
    <w:lvl w:ilvl="7" w:tplc="2F9E50E6" w:tentative="1">
      <w:start w:val="1"/>
      <w:numFmt w:val="bullet"/>
      <w:lvlText w:val=""/>
      <w:lvlJc w:val="left"/>
      <w:pPr>
        <w:tabs>
          <w:tab w:val="num" w:pos="5760"/>
        </w:tabs>
        <w:ind w:left="5760" w:hanging="360"/>
      </w:pPr>
      <w:rPr>
        <w:rFonts w:ascii="Wingdings" w:hAnsi="Wingdings" w:hint="default"/>
      </w:rPr>
    </w:lvl>
    <w:lvl w:ilvl="8" w:tplc="FAAAD80E"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1"/>
  </w:num>
  <w:num w:numId="3">
    <w:abstractNumId w:val="28"/>
  </w:num>
  <w:num w:numId="4">
    <w:abstractNumId w:val="29"/>
  </w:num>
  <w:num w:numId="5">
    <w:abstractNumId w:val="37"/>
  </w:num>
  <w:num w:numId="6">
    <w:abstractNumId w:val="44"/>
  </w:num>
  <w:num w:numId="7">
    <w:abstractNumId w:val="23"/>
  </w:num>
  <w:num w:numId="8">
    <w:abstractNumId w:val="42"/>
  </w:num>
  <w:num w:numId="9">
    <w:abstractNumId w:val="39"/>
  </w:num>
  <w:num w:numId="10">
    <w:abstractNumId w:val="27"/>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36"/>
  </w:num>
  <w:num w:numId="24">
    <w:abstractNumId w:val="11"/>
  </w:num>
  <w:num w:numId="25">
    <w:abstractNumId w:val="18"/>
  </w:num>
  <w:num w:numId="26">
    <w:abstractNumId w:val="25"/>
  </w:num>
  <w:num w:numId="27">
    <w:abstractNumId w:val="20"/>
  </w:num>
  <w:num w:numId="28">
    <w:abstractNumId w:val="43"/>
  </w:num>
  <w:num w:numId="29">
    <w:abstractNumId w:val="33"/>
  </w:num>
  <w:num w:numId="30">
    <w:abstractNumId w:val="22"/>
  </w:num>
  <w:num w:numId="31">
    <w:abstractNumId w:val="38"/>
  </w:num>
  <w:num w:numId="32">
    <w:abstractNumId w:val="32"/>
  </w:num>
  <w:num w:numId="33">
    <w:abstractNumId w:val="19"/>
  </w:num>
  <w:num w:numId="34">
    <w:abstractNumId w:val="12"/>
  </w:num>
  <w:num w:numId="35">
    <w:abstractNumId w:val="35"/>
  </w:num>
  <w:num w:numId="36">
    <w:abstractNumId w:val="31"/>
  </w:num>
  <w:num w:numId="37">
    <w:abstractNumId w:val="45"/>
  </w:num>
  <w:num w:numId="38">
    <w:abstractNumId w:val="10"/>
  </w:num>
  <w:num w:numId="39">
    <w:abstractNumId w:val="14"/>
  </w:num>
  <w:num w:numId="40">
    <w:abstractNumId w:val="17"/>
  </w:num>
  <w:num w:numId="41">
    <w:abstractNumId w:val="13"/>
  </w:num>
  <w:num w:numId="42">
    <w:abstractNumId w:val="26"/>
  </w:num>
  <w:num w:numId="43">
    <w:abstractNumId w:val="40"/>
  </w:num>
  <w:num w:numId="44">
    <w:abstractNumId w:val="46"/>
  </w:num>
  <w:num w:numId="45">
    <w:abstractNumId w:val="21"/>
  </w:num>
  <w:num w:numId="46">
    <w:abstractNumId w:val="15"/>
  </w:num>
  <w:num w:numId="47">
    <w:abstractNumId w:val="34"/>
  </w:num>
  <w:num w:numId="4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806"/>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35C"/>
    <w:rsid w:val="0002754F"/>
    <w:rsid w:val="00027659"/>
    <w:rsid w:val="000277C0"/>
    <w:rsid w:val="0002781A"/>
    <w:rsid w:val="00027903"/>
    <w:rsid w:val="00027919"/>
    <w:rsid w:val="00027AF8"/>
    <w:rsid w:val="00027B4B"/>
    <w:rsid w:val="00027E38"/>
    <w:rsid w:val="00030132"/>
    <w:rsid w:val="000303A0"/>
    <w:rsid w:val="00030432"/>
    <w:rsid w:val="00030529"/>
    <w:rsid w:val="000305F4"/>
    <w:rsid w:val="00030815"/>
    <w:rsid w:val="00030A5C"/>
    <w:rsid w:val="00030BD6"/>
    <w:rsid w:val="00030CEC"/>
    <w:rsid w:val="00030DA1"/>
    <w:rsid w:val="00030DFC"/>
    <w:rsid w:val="00031420"/>
    <w:rsid w:val="0003157D"/>
    <w:rsid w:val="0003167E"/>
    <w:rsid w:val="00031A22"/>
    <w:rsid w:val="00031BC5"/>
    <w:rsid w:val="00031D0E"/>
    <w:rsid w:val="00031DF7"/>
    <w:rsid w:val="00032013"/>
    <w:rsid w:val="000321F8"/>
    <w:rsid w:val="00032279"/>
    <w:rsid w:val="000323E5"/>
    <w:rsid w:val="000325F7"/>
    <w:rsid w:val="00032906"/>
    <w:rsid w:val="00032B1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21F"/>
    <w:rsid w:val="00042284"/>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9C"/>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07B"/>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EBB"/>
    <w:rsid w:val="00095F77"/>
    <w:rsid w:val="000963DD"/>
    <w:rsid w:val="00096648"/>
    <w:rsid w:val="000968F4"/>
    <w:rsid w:val="00096910"/>
    <w:rsid w:val="00096CAF"/>
    <w:rsid w:val="00096E01"/>
    <w:rsid w:val="00096F93"/>
    <w:rsid w:val="00097079"/>
    <w:rsid w:val="00097748"/>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BBD"/>
    <w:rsid w:val="000B0ED6"/>
    <w:rsid w:val="000B1157"/>
    <w:rsid w:val="000B1235"/>
    <w:rsid w:val="000B17B6"/>
    <w:rsid w:val="000B17FB"/>
    <w:rsid w:val="000B18CE"/>
    <w:rsid w:val="000B1B2B"/>
    <w:rsid w:val="000B1C22"/>
    <w:rsid w:val="000B1DD3"/>
    <w:rsid w:val="000B231D"/>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6A5"/>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7A"/>
    <w:rsid w:val="000C0CD8"/>
    <w:rsid w:val="000C0DB5"/>
    <w:rsid w:val="000C0DE3"/>
    <w:rsid w:val="000C0EE0"/>
    <w:rsid w:val="000C1001"/>
    <w:rsid w:val="000C10A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252"/>
    <w:rsid w:val="000D44C6"/>
    <w:rsid w:val="000D45F4"/>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AF4"/>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97B"/>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8EF"/>
    <w:rsid w:val="000F2D4C"/>
    <w:rsid w:val="000F2E6E"/>
    <w:rsid w:val="000F306D"/>
    <w:rsid w:val="000F332B"/>
    <w:rsid w:val="000F3742"/>
    <w:rsid w:val="000F3756"/>
    <w:rsid w:val="000F378F"/>
    <w:rsid w:val="000F3808"/>
    <w:rsid w:val="000F38D0"/>
    <w:rsid w:val="000F3937"/>
    <w:rsid w:val="000F3AC2"/>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19C"/>
    <w:rsid w:val="001053C1"/>
    <w:rsid w:val="0010553B"/>
    <w:rsid w:val="00105570"/>
    <w:rsid w:val="001056CB"/>
    <w:rsid w:val="00105812"/>
    <w:rsid w:val="00105D9F"/>
    <w:rsid w:val="00105E24"/>
    <w:rsid w:val="00106137"/>
    <w:rsid w:val="00106377"/>
    <w:rsid w:val="00106691"/>
    <w:rsid w:val="001067A4"/>
    <w:rsid w:val="0010682D"/>
    <w:rsid w:val="00106BC9"/>
    <w:rsid w:val="00106C6D"/>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CD2"/>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534"/>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8D4"/>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B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1C2"/>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5F86"/>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495"/>
    <w:rsid w:val="001B6564"/>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6F9C"/>
    <w:rsid w:val="001C709F"/>
    <w:rsid w:val="001C7268"/>
    <w:rsid w:val="001C7279"/>
    <w:rsid w:val="001C74ED"/>
    <w:rsid w:val="001C789F"/>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40"/>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04E"/>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E0"/>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DC6"/>
    <w:rsid w:val="00290E50"/>
    <w:rsid w:val="00290FFD"/>
    <w:rsid w:val="002911A8"/>
    <w:rsid w:val="002912F0"/>
    <w:rsid w:val="002913B0"/>
    <w:rsid w:val="00291425"/>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3DD"/>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431"/>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5D6C"/>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BC1"/>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3E4"/>
    <w:rsid w:val="002D1485"/>
    <w:rsid w:val="002D15A9"/>
    <w:rsid w:val="002D16BB"/>
    <w:rsid w:val="002D16BD"/>
    <w:rsid w:val="002D16FF"/>
    <w:rsid w:val="002D17AB"/>
    <w:rsid w:val="002D17BC"/>
    <w:rsid w:val="002D185A"/>
    <w:rsid w:val="002D195E"/>
    <w:rsid w:val="002D1B0A"/>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21"/>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620"/>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9C7"/>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B10"/>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4A0"/>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0D1"/>
    <w:rsid w:val="0032543C"/>
    <w:rsid w:val="00325527"/>
    <w:rsid w:val="003255EE"/>
    <w:rsid w:val="003257CB"/>
    <w:rsid w:val="003258B8"/>
    <w:rsid w:val="00325D43"/>
    <w:rsid w:val="00325E38"/>
    <w:rsid w:val="00325E81"/>
    <w:rsid w:val="0032602D"/>
    <w:rsid w:val="003261E7"/>
    <w:rsid w:val="003261F2"/>
    <w:rsid w:val="003263B2"/>
    <w:rsid w:val="003264E4"/>
    <w:rsid w:val="0032651E"/>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29"/>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55C"/>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95"/>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6F7"/>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1FA1"/>
    <w:rsid w:val="003823FA"/>
    <w:rsid w:val="00382436"/>
    <w:rsid w:val="00382562"/>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9E6"/>
    <w:rsid w:val="003A7A7F"/>
    <w:rsid w:val="003A7EBD"/>
    <w:rsid w:val="003B007A"/>
    <w:rsid w:val="003B04F1"/>
    <w:rsid w:val="003B0679"/>
    <w:rsid w:val="003B06B5"/>
    <w:rsid w:val="003B070D"/>
    <w:rsid w:val="003B090C"/>
    <w:rsid w:val="003B0A8F"/>
    <w:rsid w:val="003B0AC1"/>
    <w:rsid w:val="003B11A5"/>
    <w:rsid w:val="003B120D"/>
    <w:rsid w:val="003B1488"/>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1A"/>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090"/>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11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90"/>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4B0"/>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30F"/>
    <w:rsid w:val="004175FF"/>
    <w:rsid w:val="0041762C"/>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2FB8"/>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4FD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B6A"/>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B42"/>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1BD6"/>
    <w:rsid w:val="00461DC9"/>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0EF7"/>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498"/>
    <w:rsid w:val="004A2635"/>
    <w:rsid w:val="004A265D"/>
    <w:rsid w:val="004A2673"/>
    <w:rsid w:val="004A26A4"/>
    <w:rsid w:val="004A2742"/>
    <w:rsid w:val="004A2CA4"/>
    <w:rsid w:val="004A2D85"/>
    <w:rsid w:val="004A2E57"/>
    <w:rsid w:val="004A2F03"/>
    <w:rsid w:val="004A2F7D"/>
    <w:rsid w:val="004A3022"/>
    <w:rsid w:val="004A3110"/>
    <w:rsid w:val="004A3569"/>
    <w:rsid w:val="004A3809"/>
    <w:rsid w:val="004A3888"/>
    <w:rsid w:val="004A3CC8"/>
    <w:rsid w:val="004A3CE9"/>
    <w:rsid w:val="004A3E11"/>
    <w:rsid w:val="004A3E5D"/>
    <w:rsid w:val="004A3FF5"/>
    <w:rsid w:val="004A44F4"/>
    <w:rsid w:val="004A498D"/>
    <w:rsid w:val="004A4E75"/>
    <w:rsid w:val="004A4F2D"/>
    <w:rsid w:val="004A5320"/>
    <w:rsid w:val="004A5363"/>
    <w:rsid w:val="004A5545"/>
    <w:rsid w:val="004A56CB"/>
    <w:rsid w:val="004A570D"/>
    <w:rsid w:val="004A5838"/>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1C8"/>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3BC"/>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462"/>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3D0"/>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9D8"/>
    <w:rsid w:val="00510B07"/>
    <w:rsid w:val="00510E1B"/>
    <w:rsid w:val="00511013"/>
    <w:rsid w:val="0051139D"/>
    <w:rsid w:val="00511417"/>
    <w:rsid w:val="0051185A"/>
    <w:rsid w:val="00511A2D"/>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8E9"/>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E9E"/>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FB0"/>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859"/>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1A"/>
    <w:rsid w:val="00584BC3"/>
    <w:rsid w:val="00584C54"/>
    <w:rsid w:val="00584CC3"/>
    <w:rsid w:val="00584CF3"/>
    <w:rsid w:val="0058501F"/>
    <w:rsid w:val="00585259"/>
    <w:rsid w:val="00585525"/>
    <w:rsid w:val="00585538"/>
    <w:rsid w:val="0058570E"/>
    <w:rsid w:val="005857B4"/>
    <w:rsid w:val="005858E1"/>
    <w:rsid w:val="00585A17"/>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502"/>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4A8"/>
    <w:rsid w:val="005B55D2"/>
    <w:rsid w:val="005B56A3"/>
    <w:rsid w:val="005B58A3"/>
    <w:rsid w:val="005B5BA3"/>
    <w:rsid w:val="005B5C29"/>
    <w:rsid w:val="005B5D11"/>
    <w:rsid w:val="005B5FF3"/>
    <w:rsid w:val="005B60A0"/>
    <w:rsid w:val="005B6160"/>
    <w:rsid w:val="005B64CC"/>
    <w:rsid w:val="005B64EA"/>
    <w:rsid w:val="005B66AB"/>
    <w:rsid w:val="005B67BD"/>
    <w:rsid w:val="005B6BC4"/>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1EF"/>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0D5"/>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BBF"/>
    <w:rsid w:val="005F3C04"/>
    <w:rsid w:val="005F40BB"/>
    <w:rsid w:val="005F4664"/>
    <w:rsid w:val="005F46D3"/>
    <w:rsid w:val="005F48EF"/>
    <w:rsid w:val="005F4B7F"/>
    <w:rsid w:val="005F4C14"/>
    <w:rsid w:val="005F4C45"/>
    <w:rsid w:val="005F4CDA"/>
    <w:rsid w:val="005F5147"/>
    <w:rsid w:val="005F5193"/>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1772"/>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53B"/>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5FA"/>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BB2"/>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48"/>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636"/>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40"/>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E53"/>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3F"/>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2D30"/>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A35"/>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6E20"/>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8EB"/>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04"/>
    <w:rsid w:val="006C7284"/>
    <w:rsid w:val="006C7361"/>
    <w:rsid w:val="006C74CC"/>
    <w:rsid w:val="006C76B9"/>
    <w:rsid w:val="006C7922"/>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E9C"/>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5AD"/>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0F8F"/>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553"/>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4E16"/>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6E42"/>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57"/>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AA8"/>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102"/>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C7"/>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7CD"/>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95"/>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822"/>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8FF"/>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1C31"/>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D7E08"/>
    <w:rsid w:val="007D7F1D"/>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C79"/>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65C"/>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A7D"/>
    <w:rsid w:val="00805EB6"/>
    <w:rsid w:val="00805FB8"/>
    <w:rsid w:val="008061CA"/>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7F0"/>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EFC"/>
    <w:rsid w:val="00826F19"/>
    <w:rsid w:val="00826F2E"/>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587"/>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63"/>
    <w:rsid w:val="008416C7"/>
    <w:rsid w:val="008418F9"/>
    <w:rsid w:val="00841936"/>
    <w:rsid w:val="00841C6E"/>
    <w:rsid w:val="00841D26"/>
    <w:rsid w:val="00841E16"/>
    <w:rsid w:val="0084213D"/>
    <w:rsid w:val="0084225C"/>
    <w:rsid w:val="008422CF"/>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536"/>
    <w:rsid w:val="00860803"/>
    <w:rsid w:val="0086088D"/>
    <w:rsid w:val="008608D2"/>
    <w:rsid w:val="00860A02"/>
    <w:rsid w:val="00860A0A"/>
    <w:rsid w:val="00860A47"/>
    <w:rsid w:val="00860B8D"/>
    <w:rsid w:val="00861160"/>
    <w:rsid w:val="0086117F"/>
    <w:rsid w:val="008611CD"/>
    <w:rsid w:val="00861220"/>
    <w:rsid w:val="008618AD"/>
    <w:rsid w:val="0086199A"/>
    <w:rsid w:val="00861BFF"/>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B29"/>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73D"/>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ED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64"/>
    <w:rsid w:val="00877186"/>
    <w:rsid w:val="00877329"/>
    <w:rsid w:val="008773C6"/>
    <w:rsid w:val="00877422"/>
    <w:rsid w:val="00877871"/>
    <w:rsid w:val="00877B90"/>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8CA"/>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B"/>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14D"/>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67C"/>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86B"/>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8DD"/>
    <w:rsid w:val="009019F6"/>
    <w:rsid w:val="00901AA7"/>
    <w:rsid w:val="00901D9E"/>
    <w:rsid w:val="00901ECF"/>
    <w:rsid w:val="00902011"/>
    <w:rsid w:val="0090234B"/>
    <w:rsid w:val="009023A6"/>
    <w:rsid w:val="009024DB"/>
    <w:rsid w:val="009025E9"/>
    <w:rsid w:val="00902611"/>
    <w:rsid w:val="00902A28"/>
    <w:rsid w:val="00902B1F"/>
    <w:rsid w:val="00902BC9"/>
    <w:rsid w:val="00902E4B"/>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3E3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4EEF"/>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939"/>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67CB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4A"/>
    <w:rsid w:val="00973567"/>
    <w:rsid w:val="00973709"/>
    <w:rsid w:val="009739A5"/>
    <w:rsid w:val="009739F0"/>
    <w:rsid w:val="00973A33"/>
    <w:rsid w:val="00973B13"/>
    <w:rsid w:val="00973D47"/>
    <w:rsid w:val="00973DA7"/>
    <w:rsid w:val="00973DCD"/>
    <w:rsid w:val="00973F7A"/>
    <w:rsid w:val="00974371"/>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3F0"/>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A7B"/>
    <w:rsid w:val="009B6CD8"/>
    <w:rsid w:val="009B6F1B"/>
    <w:rsid w:val="009B729D"/>
    <w:rsid w:val="009B7387"/>
    <w:rsid w:val="009B74A9"/>
    <w:rsid w:val="009B79EE"/>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1B"/>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37"/>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2A3"/>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DC"/>
    <w:rsid w:val="00A36EF2"/>
    <w:rsid w:val="00A37207"/>
    <w:rsid w:val="00A3743E"/>
    <w:rsid w:val="00A3789B"/>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83"/>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CDF"/>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51F"/>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C7"/>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6DF"/>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602"/>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4D52"/>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4EC"/>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0E5"/>
    <w:rsid w:val="00B2048C"/>
    <w:rsid w:val="00B2058A"/>
    <w:rsid w:val="00B205DB"/>
    <w:rsid w:val="00B20665"/>
    <w:rsid w:val="00B208AE"/>
    <w:rsid w:val="00B20B59"/>
    <w:rsid w:val="00B20DD7"/>
    <w:rsid w:val="00B211C3"/>
    <w:rsid w:val="00B216DD"/>
    <w:rsid w:val="00B21B1E"/>
    <w:rsid w:val="00B21C2E"/>
    <w:rsid w:val="00B21C57"/>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117"/>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4AE"/>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32"/>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23"/>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95"/>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C5C"/>
    <w:rsid w:val="00B76E97"/>
    <w:rsid w:val="00B7718E"/>
    <w:rsid w:val="00B7732E"/>
    <w:rsid w:val="00B77739"/>
    <w:rsid w:val="00B779C7"/>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161"/>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0C5F"/>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78"/>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0D7"/>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1B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728"/>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2CF7"/>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881"/>
    <w:rsid w:val="00C4194A"/>
    <w:rsid w:val="00C41BBE"/>
    <w:rsid w:val="00C41F4F"/>
    <w:rsid w:val="00C41F82"/>
    <w:rsid w:val="00C4210C"/>
    <w:rsid w:val="00C421E8"/>
    <w:rsid w:val="00C422F1"/>
    <w:rsid w:val="00C423A6"/>
    <w:rsid w:val="00C4252E"/>
    <w:rsid w:val="00C42733"/>
    <w:rsid w:val="00C42915"/>
    <w:rsid w:val="00C43533"/>
    <w:rsid w:val="00C435AB"/>
    <w:rsid w:val="00C4387D"/>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7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5F6"/>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00C"/>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807"/>
    <w:rsid w:val="00CB6B1C"/>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79C"/>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502"/>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7D8"/>
    <w:rsid w:val="00CF7BD1"/>
    <w:rsid w:val="00CF7C89"/>
    <w:rsid w:val="00CF7D07"/>
    <w:rsid w:val="00D0039E"/>
    <w:rsid w:val="00D00B2D"/>
    <w:rsid w:val="00D00D95"/>
    <w:rsid w:val="00D012EC"/>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CB5"/>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83"/>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0A80"/>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83B"/>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19D"/>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80"/>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B1A"/>
    <w:rsid w:val="00DB1C23"/>
    <w:rsid w:val="00DB1CBC"/>
    <w:rsid w:val="00DB1E00"/>
    <w:rsid w:val="00DB1E02"/>
    <w:rsid w:val="00DB1E39"/>
    <w:rsid w:val="00DB1EE3"/>
    <w:rsid w:val="00DB1F87"/>
    <w:rsid w:val="00DB227F"/>
    <w:rsid w:val="00DB22A2"/>
    <w:rsid w:val="00DB22EF"/>
    <w:rsid w:val="00DB230F"/>
    <w:rsid w:val="00DB23BC"/>
    <w:rsid w:val="00DB24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E1"/>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4E3"/>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E76"/>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149"/>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AE3"/>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720"/>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0DE2"/>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EA"/>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D8C"/>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2FB6"/>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97D2C"/>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312"/>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BA7"/>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A2"/>
    <w:rsid w:val="00EC75C2"/>
    <w:rsid w:val="00EC76F7"/>
    <w:rsid w:val="00EC771D"/>
    <w:rsid w:val="00EC7E4B"/>
    <w:rsid w:val="00ED0040"/>
    <w:rsid w:val="00ED01B2"/>
    <w:rsid w:val="00ED0392"/>
    <w:rsid w:val="00ED05E4"/>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759"/>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082"/>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9FB"/>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2AD"/>
    <w:rsid w:val="00F3240A"/>
    <w:rsid w:val="00F32467"/>
    <w:rsid w:val="00F3261F"/>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2C4"/>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E9"/>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D7CD6"/>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0C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AF63C5"/>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1A5589"/>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52178"/>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651B3DA0-1822-4B07-A544-B9125B24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semiHidden="1"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50D1"/>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ascii="Times New Roman" w:eastAsia="Times New Roman" w:hAnsi="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qFormat/>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rsid w:val="008E467C"/>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rsid w:val="008E467C"/>
    <w:pPr>
      <w:numPr>
        <w:numId w:val="2"/>
      </w:numPr>
      <w:tabs>
        <w:tab w:val="left" w:pos="2041"/>
      </w:tabs>
      <w:spacing w:before="180"/>
    </w:pPr>
    <w:rPr>
      <w:rFonts w:ascii="Arial" w:hAnsi="Arial"/>
      <w:sz w:val="22"/>
      <w:szCs w:val="20"/>
    </w:rPr>
  </w:style>
  <w:style w:type="paragraph" w:styleId="af1">
    <w:name w:val="Document Map"/>
    <w:basedOn w:val="a1"/>
    <w:link w:val="af5"/>
    <w:qFormat/>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qFormat/>
    <w:rPr>
      <w:sz w:val="18"/>
      <w:szCs w:val="18"/>
    </w:rPr>
  </w:style>
  <w:style w:type="paragraph" w:styleId="af4">
    <w:name w:val="List"/>
    <w:basedOn w:val="a1"/>
    <w:qFormat/>
    <w:pPr>
      <w:ind w:left="283" w:hanging="283"/>
    </w:pPr>
  </w:style>
  <w:style w:type="paragraph" w:styleId="af8">
    <w:name w:val="footer"/>
    <w:basedOn w:val="a1"/>
    <w:qFormat/>
    <w:pPr>
      <w:tabs>
        <w:tab w:val="center" w:pos="4153"/>
        <w:tab w:val="right" w:pos="8306"/>
      </w:tabs>
      <w:snapToGrid w:val="0"/>
    </w:pPr>
    <w:rPr>
      <w:sz w:val="18"/>
      <w:szCs w:val="18"/>
    </w:rPr>
  </w:style>
  <w:style w:type="paragraph" w:styleId="TOC1">
    <w:name w:val="toc 1"/>
    <w:basedOn w:val="a1"/>
    <w:next w:val="a1"/>
    <w:uiPriority w:val="39"/>
    <w:qFormat/>
  </w:style>
  <w:style w:type="paragraph" w:styleId="af9">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rsid w:val="008E467C"/>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qFormat/>
    <w:rPr>
      <w:rFonts w:ascii="Times" w:hAnsi="Times"/>
      <w:sz w:val="22"/>
      <w:szCs w:val="20"/>
    </w:rPr>
  </w:style>
  <w:style w:type="paragraph" w:styleId="afa">
    <w:name w:val="Revision"/>
    <w:hidden/>
    <w:uiPriority w:val="99"/>
    <w:semiHidden/>
    <w:rsid w:val="00654A48"/>
    <w:rPr>
      <w:rFonts w:ascii="Times New Roman" w:eastAsia="Times New Roman" w:hAnsi="Times New Roman"/>
      <w:szCs w:val="24"/>
      <w:lang w:eastAsia="en-US"/>
    </w:rPr>
  </w:style>
  <w:style w:type="paragraph" w:customStyle="1" w:styleId="TdocHeading1">
    <w:name w:val="Tdoc_Heading_1"/>
    <w:basedOn w:val="10"/>
    <w:next w:val="a2"/>
    <w:qFormat/>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qFormat/>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qFormat/>
    <w:rsid w:val="007579D7"/>
    <w:rPr>
      <w:color w:val="605E5C"/>
      <w:shd w:val="clear" w:color="auto" w:fill="E1DFDD"/>
    </w:rPr>
  </w:style>
  <w:style w:type="paragraph" w:styleId="TOC7">
    <w:name w:val="toc 7"/>
    <w:basedOn w:val="a1"/>
    <w:next w:val="a1"/>
    <w:qFormat/>
    <w:pPr>
      <w:ind w:leftChars="1200" w:left="2520"/>
    </w:pPr>
  </w:style>
  <w:style w:type="paragraph" w:styleId="HTML">
    <w:name w:val="HTML Preformatted"/>
    <w:basedOn w:val="a1"/>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qFormat/>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9"/>
      </w:numPr>
      <w:tabs>
        <w:tab w:val="left" w:pos="360"/>
      </w:tabs>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qFormat/>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qFormat/>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qFormat/>
    <w:rsid w:val="00E95B6A"/>
    <w:rPr>
      <w:rFonts w:ascii="Times New Roman" w:eastAsia="Batang" w:hAnsi="Times New Roman"/>
      <w:sz w:val="24"/>
      <w:szCs w:val="24"/>
      <w:lang w:eastAsia="en-US"/>
    </w:rPr>
  </w:style>
  <w:style w:type="paragraph" w:customStyle="1" w:styleId="16">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qFormat/>
    <w:rsid w:val="00EF0A5F"/>
    <w:pPr>
      <w:widowControl w:val="0"/>
      <w:jc w:val="both"/>
    </w:pPr>
    <w:rPr>
      <w:rFonts w:ascii="等线" w:eastAsia="等线" w:hAnsi="等线"/>
      <w:kern w:val="2"/>
      <w:sz w:val="21"/>
      <w:szCs w:val="21"/>
    </w:rPr>
  </w:style>
  <w:style w:type="table" w:customStyle="1" w:styleId="42">
    <w:name w:val="网格型4"/>
    <w:basedOn w:val="a4"/>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rsid w:val="00FB27CA"/>
    <w:rPr>
      <w:rFonts w:ascii="Calibri" w:hAnsi="Calibri"/>
      <w:sz w:val="24"/>
      <w:szCs w:val="24"/>
    </w:rPr>
  </w:style>
  <w:style w:type="paragraph" w:styleId="TOC9">
    <w:name w:val="toc 9"/>
    <w:basedOn w:val="TOC8"/>
    <w:next w:val="a1"/>
    <w:uiPriority w:val="39"/>
    <w:qFormat/>
    <w:pPr>
      <w:overflowPunct/>
      <w:autoSpaceDE/>
      <w:autoSpaceDN/>
      <w:adjustRightInd/>
      <w:ind w:left="1418" w:hanging="1418"/>
      <w:textAlignment w:val="auto"/>
    </w:pPr>
    <w:rPr>
      <w:rFonts w:eastAsia="MS Mincho"/>
      <w:lang w:val="en-GB" w:eastAsia="en-US"/>
    </w:rPr>
  </w:style>
  <w:style w:type="character" w:customStyle="1" w:styleId="ZGSM">
    <w:name w:val="ZGSM"/>
    <w:qFormat/>
    <w:rsid w:val="00B52AB2"/>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1"/>
    <w:qFormat/>
    <w:rsid w:val="00B52AB2"/>
    <w:pPr>
      <w:keepLines/>
      <w:spacing w:after="180"/>
      <w:ind w:left="1135" w:hanging="851"/>
    </w:pPr>
    <w:rPr>
      <w:rFonts w:eastAsia="MS Mincho"/>
      <w:szCs w:val="20"/>
      <w:lang w:val="en-GB"/>
    </w:rPr>
  </w:style>
  <w:style w:type="paragraph" w:customStyle="1" w:styleId="PL">
    <w:name w:val="PL"/>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1"/>
    <w:qFormat/>
    <w:rsid w:val="00B52AB2"/>
    <w:pPr>
      <w:keepLines/>
      <w:spacing w:after="180"/>
      <w:ind w:left="1702" w:hanging="1418"/>
    </w:pPr>
    <w:rPr>
      <w:rFonts w:eastAsia="MS Mincho"/>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1"/>
    <w:qFormat/>
    <w:rsid w:val="00B52AB2"/>
    <w:pPr>
      <w:ind w:left="1985" w:hanging="1985"/>
    </w:pPr>
  </w:style>
  <w:style w:type="paragraph" w:customStyle="1" w:styleId="EditorsNote">
    <w:name w:val="Editor's Note"/>
    <w:basedOn w:val="NO"/>
    <w:qFormat/>
    <w:rsid w:val="00B52AB2"/>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rsid w:val="00B52AB2"/>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rsid w:val="00B52AB2"/>
    <w:pPr>
      <w:spacing w:after="180"/>
      <w:ind w:left="1135" w:hanging="284"/>
    </w:pPr>
    <w:rPr>
      <w:rFonts w:eastAsia="MS Mincho"/>
      <w:szCs w:val="20"/>
      <w:lang w:val="en-GB"/>
    </w:rPr>
  </w:style>
  <w:style w:type="paragraph" w:customStyle="1" w:styleId="B4">
    <w:name w:val="B4"/>
    <w:basedOn w:val="a1"/>
    <w:qFormat/>
    <w:rsid w:val="00B52AB2"/>
    <w:pPr>
      <w:spacing w:after="180"/>
      <w:ind w:left="1418" w:hanging="284"/>
    </w:pPr>
    <w:rPr>
      <w:rFonts w:eastAsia="MS Mincho"/>
      <w:szCs w:val="20"/>
      <w:lang w:val="en-GB"/>
    </w:rPr>
  </w:style>
  <w:style w:type="paragraph" w:customStyle="1" w:styleId="B5">
    <w:name w:val="B5"/>
    <w:basedOn w:val="a1"/>
    <w:qFormat/>
    <w:rsid w:val="00B52AB2"/>
    <w:pPr>
      <w:spacing w:after="180"/>
      <w:ind w:left="1702" w:hanging="284"/>
    </w:pPr>
    <w:rPr>
      <w:rFonts w:eastAsia="MS Mincho"/>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1"/>
    <w:qFormat/>
    <w:rsid w:val="00B52AB2"/>
    <w:pPr>
      <w:spacing w:after="180"/>
    </w:pPr>
    <w:rPr>
      <w:rFonts w:eastAsia="MS Mincho"/>
      <w:i/>
      <w:color w:val="0000FF"/>
      <w:szCs w:val="20"/>
      <w:lang w:val="en-GB"/>
    </w:rPr>
  </w:style>
  <w:style w:type="table" w:customStyle="1" w:styleId="52">
    <w:name w:val="网格型5"/>
    <w:basedOn w:val="a4"/>
    <w:next w:val="afb"/>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qFormat/>
    <w:rsid w:val="00B52AB2"/>
    <w:rPr>
      <w:color w:val="954F72"/>
      <w:u w:val="single"/>
    </w:rPr>
  </w:style>
  <w:style w:type="character" w:customStyle="1" w:styleId="af7">
    <w:name w:val="批注框文本 字符"/>
    <w:basedOn w:val="a3"/>
    <w:link w:val="af6"/>
    <w:semiHidden/>
    <w:qFormat/>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qForma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qFormat/>
    <w:rsid w:val="00B52AB2"/>
    <w:pPr>
      <w:spacing w:after="120" w:line="480" w:lineRule="auto"/>
    </w:pPr>
    <w:rPr>
      <w:rFonts w:eastAsia="MS Mincho"/>
      <w:szCs w:val="20"/>
      <w:lang w:val="en-GB"/>
    </w:rPr>
  </w:style>
  <w:style w:type="character" w:customStyle="1" w:styleId="28">
    <w:name w:val="正文文本 2 字符"/>
    <w:basedOn w:val="a3"/>
    <w:link w:val="27"/>
    <w:qFormat/>
    <w:rsid w:val="00B52AB2"/>
    <w:rPr>
      <w:rFonts w:ascii="Times New Roman" w:eastAsia="MS Mincho" w:hAnsi="Times New Roman"/>
      <w:lang w:val="en-GB" w:eastAsia="en-US"/>
    </w:rPr>
  </w:style>
  <w:style w:type="paragraph" w:styleId="35">
    <w:name w:val="Body Text 3"/>
    <w:basedOn w:val="a1"/>
    <w:link w:val="36"/>
    <w:qFormat/>
    <w:rsid w:val="00B52AB2"/>
    <w:pPr>
      <w:spacing w:after="120"/>
    </w:pPr>
    <w:rPr>
      <w:rFonts w:eastAsia="MS Mincho"/>
      <w:sz w:val="16"/>
      <w:szCs w:val="16"/>
      <w:lang w:val="en-GB"/>
    </w:rPr>
  </w:style>
  <w:style w:type="character" w:customStyle="1" w:styleId="36">
    <w:name w:val="正文文本 3 字符"/>
    <w:basedOn w:val="a3"/>
    <w:link w:val="35"/>
    <w:qFormat/>
    <w:rsid w:val="00B52AB2"/>
    <w:rPr>
      <w:rFonts w:ascii="Times New Roman" w:eastAsia="MS Mincho" w:hAnsi="Times New Roman"/>
      <w:sz w:val="16"/>
      <w:szCs w:val="16"/>
      <w:lang w:val="en-GB" w:eastAsia="en-US"/>
    </w:rPr>
  </w:style>
  <w:style w:type="paragraph" w:styleId="aff1">
    <w:name w:val="Body Text First Indent"/>
    <w:basedOn w:val="a2"/>
    <w:link w:val="aff2"/>
    <w:qFormat/>
    <w:rsid w:val="00B52AB2"/>
    <w:pPr>
      <w:spacing w:after="180"/>
      <w:ind w:firstLine="360"/>
      <w:jc w:val="left"/>
    </w:pPr>
    <w:rPr>
      <w:szCs w:val="20"/>
      <w:lang w:val="en-GB"/>
    </w:rPr>
  </w:style>
  <w:style w:type="character" w:customStyle="1" w:styleId="aff2">
    <w:name w:val="正文文本首行缩进 字符"/>
    <w:basedOn w:val="ae"/>
    <w:link w:val="aff1"/>
    <w:qFormat/>
    <w:rsid w:val="00B52AB2"/>
    <w:rPr>
      <w:rFonts w:ascii="Times New Roman" w:eastAsia="MS Mincho" w:hAnsi="Times New Roman"/>
      <w:szCs w:val="24"/>
      <w:lang w:val="en-GB" w:eastAsia="en-US" w:bidi="ar-SA"/>
    </w:rPr>
  </w:style>
  <w:style w:type="paragraph" w:styleId="aff3">
    <w:name w:val="Body Text Indent"/>
    <w:basedOn w:val="a1"/>
    <w:link w:val="aff4"/>
    <w:qFormat/>
    <w:rsid w:val="00B52AB2"/>
    <w:pPr>
      <w:spacing w:after="120"/>
      <w:ind w:left="283"/>
    </w:pPr>
    <w:rPr>
      <w:rFonts w:eastAsia="MS Mincho"/>
      <w:szCs w:val="20"/>
      <w:lang w:val="en-GB"/>
    </w:rPr>
  </w:style>
  <w:style w:type="character" w:customStyle="1" w:styleId="aff4">
    <w:name w:val="正文文本缩进 字符"/>
    <w:basedOn w:val="a3"/>
    <w:link w:val="aff3"/>
    <w:qFormat/>
    <w:rsid w:val="00B52AB2"/>
    <w:rPr>
      <w:rFonts w:ascii="Times New Roman" w:eastAsia="MS Mincho" w:hAnsi="Times New Roman"/>
      <w:lang w:val="en-GB" w:eastAsia="en-US"/>
    </w:rPr>
  </w:style>
  <w:style w:type="paragraph" w:styleId="29">
    <w:name w:val="Body Text First Indent 2"/>
    <w:basedOn w:val="aff3"/>
    <w:link w:val="2a"/>
    <w:qFormat/>
    <w:rsid w:val="00B52AB2"/>
    <w:pPr>
      <w:spacing w:after="180"/>
      <w:ind w:left="360" w:firstLine="360"/>
    </w:pPr>
  </w:style>
  <w:style w:type="character" w:customStyle="1" w:styleId="2a">
    <w:name w:val="正文文本首行缩进 2 字符"/>
    <w:basedOn w:val="aff4"/>
    <w:link w:val="29"/>
    <w:qFormat/>
    <w:rsid w:val="00B52AB2"/>
    <w:rPr>
      <w:rFonts w:ascii="Times New Roman" w:eastAsia="MS Mincho" w:hAnsi="Times New Roman"/>
      <w:lang w:val="en-GB" w:eastAsia="en-US"/>
    </w:rPr>
  </w:style>
  <w:style w:type="paragraph" w:styleId="2b">
    <w:name w:val="Body Text Indent 2"/>
    <w:basedOn w:val="a1"/>
    <w:link w:val="2c"/>
    <w:qFormat/>
    <w:rsid w:val="00B52AB2"/>
    <w:pPr>
      <w:spacing w:after="120" w:line="480" w:lineRule="auto"/>
      <w:ind w:left="283"/>
    </w:pPr>
    <w:rPr>
      <w:rFonts w:eastAsia="MS Mincho"/>
      <w:szCs w:val="20"/>
      <w:lang w:val="en-GB"/>
    </w:rPr>
  </w:style>
  <w:style w:type="character" w:customStyle="1" w:styleId="2c">
    <w:name w:val="正文文本缩进 2 字符"/>
    <w:basedOn w:val="a3"/>
    <w:link w:val="2b"/>
    <w:qFormat/>
    <w:rsid w:val="00B52AB2"/>
    <w:rPr>
      <w:rFonts w:ascii="Times New Roman" w:eastAsia="MS Mincho" w:hAnsi="Times New Roman"/>
      <w:lang w:val="en-GB" w:eastAsia="en-US"/>
    </w:rPr>
  </w:style>
  <w:style w:type="paragraph" w:styleId="37">
    <w:name w:val="Body Text Indent 3"/>
    <w:basedOn w:val="a1"/>
    <w:link w:val="38"/>
    <w:qFormat/>
    <w:rsid w:val="00B52AB2"/>
    <w:pPr>
      <w:spacing w:after="120"/>
      <w:ind w:left="283"/>
    </w:pPr>
    <w:rPr>
      <w:rFonts w:eastAsia="MS Mincho"/>
      <w:sz w:val="16"/>
      <w:szCs w:val="16"/>
      <w:lang w:val="en-GB"/>
    </w:rPr>
  </w:style>
  <w:style w:type="character" w:customStyle="1" w:styleId="38">
    <w:name w:val="正文文本缩进 3 字符"/>
    <w:basedOn w:val="a3"/>
    <w:link w:val="37"/>
    <w:qFormat/>
    <w:rsid w:val="00B52AB2"/>
    <w:rPr>
      <w:rFonts w:ascii="Times New Roman" w:eastAsia="MS Mincho" w:hAnsi="Times New Roman"/>
      <w:sz w:val="16"/>
      <w:szCs w:val="16"/>
      <w:lang w:val="en-GB" w:eastAsia="en-US"/>
    </w:rPr>
  </w:style>
  <w:style w:type="paragraph" w:styleId="aff5">
    <w:name w:val="Closing"/>
    <w:basedOn w:val="a1"/>
    <w:link w:val="aff6"/>
    <w:qFormat/>
    <w:rsid w:val="00B52AB2"/>
    <w:pPr>
      <w:ind w:left="4252"/>
    </w:pPr>
    <w:rPr>
      <w:rFonts w:eastAsia="MS Mincho"/>
      <w:szCs w:val="20"/>
      <w:lang w:val="en-GB"/>
    </w:rPr>
  </w:style>
  <w:style w:type="character" w:customStyle="1" w:styleId="aff6">
    <w:name w:val="结束语 字符"/>
    <w:basedOn w:val="a3"/>
    <w:link w:val="aff5"/>
    <w:qFormat/>
    <w:rsid w:val="00B52AB2"/>
    <w:rPr>
      <w:rFonts w:ascii="Times New Roman" w:eastAsia="MS Mincho" w:hAnsi="Times New Roman"/>
      <w:lang w:val="en-GB" w:eastAsia="en-US"/>
    </w:rPr>
  </w:style>
  <w:style w:type="character" w:customStyle="1" w:styleId="af3">
    <w:name w:val="批注主题 字符"/>
    <w:basedOn w:val="aa"/>
    <w:link w:val="af2"/>
    <w:qFormat/>
    <w:rsid w:val="00B52AB2"/>
    <w:rPr>
      <w:rFonts w:eastAsia="Times New Roman"/>
      <w:b/>
      <w:bCs/>
      <w:kern w:val="2"/>
      <w:sz w:val="24"/>
      <w:szCs w:val="24"/>
      <w:lang w:eastAsia="en-US"/>
    </w:rPr>
  </w:style>
  <w:style w:type="paragraph" w:styleId="aff7">
    <w:name w:val="Date"/>
    <w:basedOn w:val="a1"/>
    <w:next w:val="a1"/>
    <w:link w:val="aff8"/>
    <w:qFormat/>
    <w:rsid w:val="00B52AB2"/>
    <w:pPr>
      <w:spacing w:after="180"/>
    </w:pPr>
    <w:rPr>
      <w:rFonts w:eastAsia="MS Mincho"/>
      <w:szCs w:val="20"/>
      <w:lang w:val="en-GB"/>
    </w:rPr>
  </w:style>
  <w:style w:type="character" w:customStyle="1" w:styleId="aff8">
    <w:name w:val="日期 字符"/>
    <w:basedOn w:val="a3"/>
    <w:link w:val="aff7"/>
    <w:qFormat/>
    <w:rsid w:val="00B52AB2"/>
    <w:rPr>
      <w:rFonts w:ascii="Times New Roman" w:eastAsia="MS Mincho" w:hAnsi="Times New Roman"/>
      <w:lang w:val="en-GB" w:eastAsia="en-US"/>
    </w:rPr>
  </w:style>
  <w:style w:type="character" w:customStyle="1" w:styleId="af5">
    <w:name w:val="文档结构图 字符"/>
    <w:basedOn w:val="a3"/>
    <w:link w:val="af1"/>
    <w:qFormat/>
    <w:rsid w:val="00B52AB2"/>
    <w:rPr>
      <w:rFonts w:eastAsia="Times New Roman"/>
      <w:szCs w:val="24"/>
      <w:shd w:val="clear" w:color="auto" w:fill="000080"/>
      <w:lang w:eastAsia="en-US"/>
    </w:rPr>
  </w:style>
  <w:style w:type="paragraph" w:styleId="aff9">
    <w:name w:val="E-mail Signature"/>
    <w:basedOn w:val="a1"/>
    <w:link w:val="affa"/>
    <w:qFormat/>
    <w:rsid w:val="00B52AB2"/>
    <w:rPr>
      <w:rFonts w:eastAsia="MS Mincho"/>
      <w:szCs w:val="20"/>
      <w:lang w:val="en-GB"/>
    </w:rPr>
  </w:style>
  <w:style w:type="character" w:customStyle="1" w:styleId="affa">
    <w:name w:val="电子邮件签名 字符"/>
    <w:basedOn w:val="a3"/>
    <w:link w:val="aff9"/>
    <w:qFormat/>
    <w:rsid w:val="00B52AB2"/>
    <w:rPr>
      <w:rFonts w:ascii="Times New Roman" w:eastAsia="MS Mincho" w:hAnsi="Times New Roman"/>
      <w:lang w:val="en-GB" w:eastAsia="en-US"/>
    </w:rPr>
  </w:style>
  <w:style w:type="paragraph" w:styleId="affb">
    <w:name w:val="endnote text"/>
    <w:basedOn w:val="a1"/>
    <w:link w:val="affc"/>
    <w:qFormat/>
    <w:rsid w:val="00B52AB2"/>
    <w:rPr>
      <w:rFonts w:eastAsia="MS Mincho"/>
      <w:szCs w:val="20"/>
      <w:lang w:val="en-GB"/>
    </w:rPr>
  </w:style>
  <w:style w:type="character" w:customStyle="1" w:styleId="affc">
    <w:name w:val="尾注文本 字符"/>
    <w:basedOn w:val="a3"/>
    <w:link w:val="affb"/>
    <w:qFormat/>
    <w:rsid w:val="00B52AB2"/>
    <w:rPr>
      <w:rFonts w:ascii="Times New Roman" w:eastAsia="MS Mincho" w:hAnsi="Times New Roman"/>
      <w:lang w:val="en-GB" w:eastAsia="en-US"/>
    </w:rPr>
  </w:style>
  <w:style w:type="paragraph" w:customStyle="1" w:styleId="18">
    <w:name w:val="收信人地址1"/>
    <w:basedOn w:val="a1"/>
    <w:next w:val="affd"/>
    <w:qFormat/>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qFormat/>
    <w:rsid w:val="00B52AB2"/>
    <w:rPr>
      <w:rFonts w:ascii="Calibri Light" w:eastAsia="Yu Gothic Light" w:hAnsi="Calibri Light"/>
      <w:szCs w:val="20"/>
      <w:lang w:val="en-GB"/>
    </w:rPr>
  </w:style>
  <w:style w:type="paragraph" w:styleId="afff">
    <w:name w:val="footnote text"/>
    <w:basedOn w:val="a1"/>
    <w:link w:val="afff0"/>
    <w:qFormat/>
    <w:rsid w:val="00B52AB2"/>
    <w:rPr>
      <w:rFonts w:eastAsia="MS Mincho"/>
      <w:szCs w:val="20"/>
      <w:lang w:val="en-GB"/>
    </w:rPr>
  </w:style>
  <w:style w:type="character" w:customStyle="1" w:styleId="afff0">
    <w:name w:val="脚注文本 字符"/>
    <w:basedOn w:val="a3"/>
    <w:link w:val="afff"/>
    <w:qFormat/>
    <w:rsid w:val="00B52AB2"/>
    <w:rPr>
      <w:rFonts w:ascii="Times New Roman" w:eastAsia="MS Mincho" w:hAnsi="Times New Roman"/>
      <w:lang w:val="en-GB" w:eastAsia="en-US"/>
    </w:rPr>
  </w:style>
  <w:style w:type="paragraph" w:styleId="HTML1">
    <w:name w:val="HTML Address"/>
    <w:basedOn w:val="a1"/>
    <w:link w:val="HTML2"/>
    <w:qFormat/>
    <w:rsid w:val="00B52AB2"/>
    <w:rPr>
      <w:rFonts w:eastAsia="MS Mincho"/>
      <w:i/>
      <w:iCs/>
      <w:szCs w:val="20"/>
      <w:lang w:val="en-GB"/>
    </w:rPr>
  </w:style>
  <w:style w:type="character" w:customStyle="1" w:styleId="HTML2">
    <w:name w:val="HTML 地址 字符"/>
    <w:basedOn w:val="a3"/>
    <w:link w:val="HTML1"/>
    <w:qFormat/>
    <w:rsid w:val="00B52AB2"/>
    <w:rPr>
      <w:rFonts w:ascii="Times New Roman" w:eastAsia="MS Mincho" w:hAnsi="Times New Roman"/>
      <w:i/>
      <w:iCs/>
      <w:lang w:val="en-GB" w:eastAsia="en-US"/>
    </w:rPr>
  </w:style>
  <w:style w:type="paragraph" w:styleId="1a">
    <w:name w:val="index 1"/>
    <w:basedOn w:val="a1"/>
    <w:next w:val="a1"/>
    <w:qFormat/>
    <w:rsid w:val="00B52AB2"/>
    <w:pPr>
      <w:ind w:left="200" w:hanging="200"/>
    </w:pPr>
    <w:rPr>
      <w:rFonts w:eastAsia="MS Mincho"/>
      <w:szCs w:val="20"/>
      <w:lang w:val="en-GB"/>
    </w:rPr>
  </w:style>
  <w:style w:type="paragraph" w:styleId="2d">
    <w:name w:val="index 2"/>
    <w:basedOn w:val="a1"/>
    <w:next w:val="a1"/>
    <w:qFormat/>
    <w:rsid w:val="00B52AB2"/>
    <w:pPr>
      <w:ind w:left="400" w:hanging="200"/>
    </w:pPr>
    <w:rPr>
      <w:rFonts w:eastAsia="MS Mincho"/>
      <w:szCs w:val="20"/>
      <w:lang w:val="en-GB"/>
    </w:rPr>
  </w:style>
  <w:style w:type="paragraph" w:styleId="39">
    <w:name w:val="index 3"/>
    <w:basedOn w:val="a1"/>
    <w:next w:val="a1"/>
    <w:qFormat/>
    <w:rsid w:val="00B52AB2"/>
    <w:pPr>
      <w:ind w:left="600" w:hanging="200"/>
    </w:pPr>
    <w:rPr>
      <w:rFonts w:eastAsia="MS Mincho"/>
      <w:szCs w:val="20"/>
      <w:lang w:val="en-GB"/>
    </w:rPr>
  </w:style>
  <w:style w:type="paragraph" w:styleId="43">
    <w:name w:val="index 4"/>
    <w:basedOn w:val="a1"/>
    <w:next w:val="a1"/>
    <w:qFormat/>
    <w:rsid w:val="00B52AB2"/>
    <w:pPr>
      <w:ind w:left="800" w:hanging="200"/>
    </w:pPr>
    <w:rPr>
      <w:rFonts w:eastAsia="MS Mincho"/>
      <w:szCs w:val="20"/>
      <w:lang w:val="en-GB"/>
    </w:rPr>
  </w:style>
  <w:style w:type="paragraph" w:styleId="53">
    <w:name w:val="index 5"/>
    <w:basedOn w:val="a1"/>
    <w:next w:val="a1"/>
    <w:qFormat/>
    <w:rsid w:val="00B52AB2"/>
    <w:pPr>
      <w:ind w:left="1000" w:hanging="200"/>
    </w:pPr>
    <w:rPr>
      <w:rFonts w:eastAsia="MS Mincho"/>
      <w:szCs w:val="20"/>
      <w:lang w:val="en-GB"/>
    </w:rPr>
  </w:style>
  <w:style w:type="paragraph" w:styleId="60">
    <w:name w:val="index 6"/>
    <w:basedOn w:val="a1"/>
    <w:next w:val="a1"/>
    <w:qFormat/>
    <w:rsid w:val="00B52AB2"/>
    <w:pPr>
      <w:ind w:left="1200" w:hanging="200"/>
    </w:pPr>
    <w:rPr>
      <w:rFonts w:eastAsia="MS Mincho"/>
      <w:szCs w:val="20"/>
      <w:lang w:val="en-GB"/>
    </w:rPr>
  </w:style>
  <w:style w:type="paragraph" w:styleId="70">
    <w:name w:val="index 7"/>
    <w:basedOn w:val="a1"/>
    <w:next w:val="a1"/>
    <w:qFormat/>
    <w:rsid w:val="00B52AB2"/>
    <w:pPr>
      <w:ind w:left="1400" w:hanging="200"/>
    </w:pPr>
    <w:rPr>
      <w:rFonts w:eastAsia="MS Mincho"/>
      <w:szCs w:val="20"/>
      <w:lang w:val="en-GB"/>
    </w:rPr>
  </w:style>
  <w:style w:type="paragraph" w:styleId="80">
    <w:name w:val="index 8"/>
    <w:basedOn w:val="a1"/>
    <w:next w:val="a1"/>
    <w:qFormat/>
    <w:rsid w:val="00B52AB2"/>
    <w:pPr>
      <w:ind w:left="1600" w:hanging="200"/>
    </w:pPr>
    <w:rPr>
      <w:rFonts w:eastAsia="MS Mincho"/>
      <w:szCs w:val="20"/>
      <w:lang w:val="en-GB"/>
    </w:rPr>
  </w:style>
  <w:style w:type="paragraph" w:styleId="90">
    <w:name w:val="index 9"/>
    <w:basedOn w:val="a1"/>
    <w:next w:val="a1"/>
    <w:qFormat/>
    <w:rsid w:val="00B52AB2"/>
    <w:pPr>
      <w:ind w:left="1800" w:hanging="200"/>
    </w:pPr>
    <w:rPr>
      <w:rFonts w:eastAsia="MS Mincho"/>
      <w:szCs w:val="20"/>
      <w:lang w:val="en-GB"/>
    </w:rPr>
  </w:style>
  <w:style w:type="paragraph" w:customStyle="1" w:styleId="1b">
    <w:name w:val="索引标题1"/>
    <w:basedOn w:val="a1"/>
    <w:next w:val="1a"/>
    <w:qFormat/>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qFormat/>
    <w:rsid w:val="00B52AB2"/>
    <w:rPr>
      <w:i/>
      <w:iCs/>
      <w:color w:val="4472C4"/>
      <w:lang w:eastAsia="en-US"/>
    </w:rPr>
  </w:style>
  <w:style w:type="paragraph" w:styleId="3a">
    <w:name w:val="List 3"/>
    <w:basedOn w:val="a1"/>
    <w:qFormat/>
    <w:rsid w:val="00B52AB2"/>
    <w:pPr>
      <w:spacing w:after="180"/>
      <w:ind w:left="849" w:hanging="283"/>
      <w:contextualSpacing/>
    </w:pPr>
    <w:rPr>
      <w:rFonts w:eastAsia="MS Mincho"/>
      <w:szCs w:val="20"/>
      <w:lang w:val="en-GB"/>
    </w:rPr>
  </w:style>
  <w:style w:type="paragraph" w:styleId="44">
    <w:name w:val="List 4"/>
    <w:basedOn w:val="a1"/>
    <w:qFormat/>
    <w:rsid w:val="00B52AB2"/>
    <w:pPr>
      <w:spacing w:after="180"/>
      <w:ind w:left="1132" w:hanging="283"/>
      <w:contextualSpacing/>
    </w:pPr>
    <w:rPr>
      <w:rFonts w:eastAsia="MS Mincho"/>
      <w:szCs w:val="20"/>
      <w:lang w:val="en-GB"/>
    </w:rPr>
  </w:style>
  <w:style w:type="paragraph" w:styleId="54">
    <w:name w:val="List 5"/>
    <w:basedOn w:val="a1"/>
    <w:qFormat/>
    <w:rsid w:val="00B52AB2"/>
    <w:pPr>
      <w:spacing w:after="180"/>
      <w:ind w:left="1415" w:hanging="283"/>
      <w:contextualSpacing/>
    </w:pPr>
    <w:rPr>
      <w:rFonts w:eastAsia="MS Mincho"/>
      <w:szCs w:val="20"/>
      <w:lang w:val="en-GB"/>
    </w:rPr>
  </w:style>
  <w:style w:type="paragraph" w:styleId="a0">
    <w:name w:val="List Bullet"/>
    <w:basedOn w:val="a1"/>
    <w:qFormat/>
    <w:pPr>
      <w:numPr>
        <w:numId w:val="12"/>
      </w:numPr>
      <w:tabs>
        <w:tab w:val="left" w:pos="360"/>
      </w:tabs>
      <w:spacing w:after="180"/>
      <w:contextualSpacing/>
    </w:pPr>
    <w:rPr>
      <w:rFonts w:eastAsia="MS Mincho"/>
      <w:szCs w:val="20"/>
      <w:lang w:val="en-GB"/>
    </w:rPr>
  </w:style>
  <w:style w:type="paragraph" w:styleId="20">
    <w:name w:val="List Bullet 2"/>
    <w:basedOn w:val="a1"/>
    <w:qFormat/>
    <w:pPr>
      <w:numPr>
        <w:numId w:val="13"/>
      </w:numPr>
      <w:tabs>
        <w:tab w:val="left" w:pos="643"/>
      </w:tabs>
      <w:spacing w:after="180"/>
      <w:contextualSpacing/>
    </w:pPr>
    <w:rPr>
      <w:rFonts w:eastAsia="MS Mincho"/>
      <w:szCs w:val="20"/>
      <w:lang w:val="en-GB"/>
    </w:rPr>
  </w:style>
  <w:style w:type="paragraph" w:styleId="30">
    <w:name w:val="List Bullet 3"/>
    <w:basedOn w:val="a1"/>
    <w:qFormat/>
    <w:pPr>
      <w:numPr>
        <w:numId w:val="14"/>
      </w:numPr>
      <w:tabs>
        <w:tab w:val="left" w:pos="926"/>
      </w:tabs>
      <w:spacing w:after="180"/>
      <w:contextualSpacing/>
    </w:pPr>
    <w:rPr>
      <w:rFonts w:eastAsia="MS Mincho"/>
      <w:szCs w:val="20"/>
      <w:lang w:val="en-GB"/>
    </w:rPr>
  </w:style>
  <w:style w:type="paragraph" w:styleId="40">
    <w:name w:val="List Bullet 4"/>
    <w:basedOn w:val="a1"/>
    <w:qFormat/>
    <w:pPr>
      <w:numPr>
        <w:numId w:val="15"/>
      </w:numPr>
      <w:tabs>
        <w:tab w:val="left" w:pos="1209"/>
      </w:tabs>
      <w:spacing w:after="180"/>
      <w:contextualSpacing/>
    </w:pPr>
    <w:rPr>
      <w:rFonts w:eastAsia="MS Mincho"/>
      <w:szCs w:val="20"/>
      <w:lang w:val="en-GB"/>
    </w:rPr>
  </w:style>
  <w:style w:type="paragraph" w:styleId="50">
    <w:name w:val="List Bullet 5"/>
    <w:basedOn w:val="a1"/>
    <w:qFormat/>
    <w:pPr>
      <w:numPr>
        <w:numId w:val="16"/>
      </w:numPr>
      <w:tabs>
        <w:tab w:val="left" w:pos="1492"/>
      </w:tabs>
      <w:spacing w:after="180"/>
      <w:contextualSpacing/>
    </w:pPr>
    <w:rPr>
      <w:rFonts w:eastAsia="MS Mincho"/>
      <w:szCs w:val="20"/>
      <w:lang w:val="en-GB"/>
    </w:rPr>
  </w:style>
  <w:style w:type="paragraph" w:styleId="afff3">
    <w:name w:val="List Continue"/>
    <w:basedOn w:val="a1"/>
    <w:qFormat/>
    <w:rsid w:val="00B52AB2"/>
    <w:pPr>
      <w:spacing w:after="120"/>
      <w:ind w:left="283"/>
      <w:contextualSpacing/>
    </w:pPr>
    <w:rPr>
      <w:rFonts w:eastAsia="MS Mincho"/>
      <w:szCs w:val="20"/>
      <w:lang w:val="en-GB"/>
    </w:rPr>
  </w:style>
  <w:style w:type="paragraph" w:styleId="2e">
    <w:name w:val="List Continue 2"/>
    <w:basedOn w:val="a1"/>
    <w:qFormat/>
    <w:rsid w:val="00B52AB2"/>
    <w:pPr>
      <w:spacing w:after="120"/>
      <w:ind w:left="566"/>
      <w:contextualSpacing/>
    </w:pPr>
    <w:rPr>
      <w:rFonts w:eastAsia="MS Mincho"/>
      <w:szCs w:val="20"/>
      <w:lang w:val="en-GB"/>
    </w:rPr>
  </w:style>
  <w:style w:type="paragraph" w:styleId="3b">
    <w:name w:val="List Continue 3"/>
    <w:basedOn w:val="a1"/>
    <w:qFormat/>
    <w:rsid w:val="00B52AB2"/>
    <w:pPr>
      <w:spacing w:after="120"/>
      <w:ind w:left="849"/>
      <w:contextualSpacing/>
    </w:pPr>
    <w:rPr>
      <w:rFonts w:eastAsia="MS Mincho"/>
      <w:szCs w:val="20"/>
      <w:lang w:val="en-GB"/>
    </w:rPr>
  </w:style>
  <w:style w:type="paragraph" w:styleId="45">
    <w:name w:val="List Continue 4"/>
    <w:basedOn w:val="a1"/>
    <w:qFormat/>
    <w:rsid w:val="00B52AB2"/>
    <w:pPr>
      <w:spacing w:after="120"/>
      <w:ind w:left="1132"/>
      <w:contextualSpacing/>
    </w:pPr>
    <w:rPr>
      <w:rFonts w:eastAsia="MS Mincho"/>
      <w:szCs w:val="20"/>
      <w:lang w:val="en-GB"/>
    </w:rPr>
  </w:style>
  <w:style w:type="paragraph" w:styleId="55">
    <w:name w:val="List Continue 5"/>
    <w:basedOn w:val="a1"/>
    <w:qFormat/>
    <w:rsid w:val="00B52AB2"/>
    <w:pPr>
      <w:spacing w:after="120"/>
      <w:ind w:left="1415"/>
      <w:contextualSpacing/>
    </w:pPr>
    <w:rPr>
      <w:rFonts w:eastAsia="MS Mincho"/>
      <w:szCs w:val="20"/>
      <w:lang w:val="en-GB"/>
    </w:rPr>
  </w:style>
  <w:style w:type="paragraph" w:styleId="a">
    <w:name w:val="List Number"/>
    <w:basedOn w:val="a1"/>
    <w:qFormat/>
    <w:pPr>
      <w:numPr>
        <w:numId w:val="17"/>
      </w:numPr>
      <w:tabs>
        <w:tab w:val="left" w:pos="360"/>
      </w:tabs>
      <w:spacing w:after="180"/>
      <w:contextualSpacing/>
    </w:pPr>
    <w:rPr>
      <w:rFonts w:eastAsia="MS Mincho"/>
      <w:szCs w:val="20"/>
      <w:lang w:val="en-GB"/>
    </w:rPr>
  </w:style>
  <w:style w:type="paragraph" w:styleId="2">
    <w:name w:val="List Number 2"/>
    <w:basedOn w:val="a1"/>
    <w:qFormat/>
    <w:pPr>
      <w:numPr>
        <w:numId w:val="18"/>
      </w:numPr>
      <w:tabs>
        <w:tab w:val="left" w:pos="643"/>
      </w:tabs>
      <w:spacing w:after="180"/>
      <w:contextualSpacing/>
    </w:pPr>
    <w:rPr>
      <w:rFonts w:eastAsia="MS Mincho"/>
      <w:szCs w:val="20"/>
      <w:lang w:val="en-GB"/>
    </w:rPr>
  </w:style>
  <w:style w:type="paragraph" w:styleId="3">
    <w:name w:val="List Number 3"/>
    <w:basedOn w:val="a1"/>
    <w:qFormat/>
    <w:pPr>
      <w:numPr>
        <w:numId w:val="19"/>
      </w:numPr>
      <w:tabs>
        <w:tab w:val="left" w:pos="926"/>
      </w:tabs>
      <w:spacing w:after="180"/>
      <w:contextualSpacing/>
    </w:pPr>
    <w:rPr>
      <w:rFonts w:eastAsia="MS Mincho"/>
      <w:szCs w:val="20"/>
      <w:lang w:val="en-GB"/>
    </w:rPr>
  </w:style>
  <w:style w:type="paragraph" w:styleId="4">
    <w:name w:val="List Number 4"/>
    <w:basedOn w:val="a1"/>
    <w:qFormat/>
    <w:pPr>
      <w:numPr>
        <w:numId w:val="20"/>
      </w:numPr>
      <w:tabs>
        <w:tab w:val="left" w:pos="1209"/>
      </w:tabs>
      <w:spacing w:after="180"/>
      <w:contextualSpacing/>
    </w:pPr>
    <w:rPr>
      <w:rFonts w:eastAsia="MS Mincho"/>
      <w:szCs w:val="20"/>
      <w:lang w:val="en-GB"/>
    </w:rPr>
  </w:style>
  <w:style w:type="paragraph" w:styleId="5">
    <w:name w:val="List Number 5"/>
    <w:basedOn w:val="a1"/>
    <w:qFormat/>
    <w:pPr>
      <w:numPr>
        <w:numId w:val="21"/>
      </w:numPr>
      <w:tabs>
        <w:tab w:val="left" w:pos="1492"/>
      </w:tabs>
      <w:spacing w:after="180"/>
      <w:contextualSpacing/>
    </w:pPr>
    <w:rPr>
      <w:rFonts w:eastAsia="MS Mincho"/>
      <w:szCs w:val="20"/>
      <w:lang w:val="en-GB"/>
    </w:rPr>
  </w:style>
  <w:style w:type="paragraph" w:styleId="afff4">
    <w:name w:val="macro"/>
    <w:link w:val="afff5"/>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qFormat/>
    <w:rsid w:val="00B52AB2"/>
    <w:rPr>
      <w:rFonts w:ascii="Consolas" w:eastAsia="MS Mincho" w:hAnsi="Consolas"/>
      <w:lang w:val="en-GB" w:eastAsia="en-US"/>
    </w:rPr>
  </w:style>
  <w:style w:type="paragraph" w:customStyle="1" w:styleId="1d">
    <w:name w:val="信息标题1"/>
    <w:basedOn w:val="a1"/>
    <w:next w:val="afff6"/>
    <w:link w:val="afff7"/>
    <w:qFormat/>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qFormat/>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qFormat/>
    <w:rsid w:val="00B52AB2"/>
    <w:pPr>
      <w:spacing w:after="180"/>
      <w:ind w:left="720"/>
    </w:pPr>
    <w:rPr>
      <w:rFonts w:eastAsia="MS Mincho"/>
      <w:szCs w:val="20"/>
      <w:lang w:val="en-GB"/>
    </w:rPr>
  </w:style>
  <w:style w:type="paragraph" w:styleId="afffa">
    <w:name w:val="Note Heading"/>
    <w:basedOn w:val="a1"/>
    <w:next w:val="a1"/>
    <w:link w:val="afffb"/>
    <w:qFormat/>
    <w:rsid w:val="00B52AB2"/>
    <w:rPr>
      <w:rFonts w:eastAsia="MS Mincho"/>
      <w:szCs w:val="20"/>
      <w:lang w:val="en-GB"/>
    </w:rPr>
  </w:style>
  <w:style w:type="character" w:customStyle="1" w:styleId="afffb">
    <w:name w:val="注释标题 字符"/>
    <w:basedOn w:val="a3"/>
    <w:link w:val="afffa"/>
    <w:qFormat/>
    <w:rsid w:val="00B52AB2"/>
    <w:rPr>
      <w:rFonts w:ascii="Times New Roman" w:eastAsia="MS Mincho" w:hAnsi="Times New Roman"/>
      <w:lang w:val="en-GB" w:eastAsia="en-US"/>
    </w:rPr>
  </w:style>
  <w:style w:type="paragraph" w:styleId="afffc">
    <w:name w:val="Plain Text"/>
    <w:basedOn w:val="a1"/>
    <w:link w:val="afffd"/>
    <w:qFormat/>
    <w:rsid w:val="00B52AB2"/>
    <w:rPr>
      <w:rFonts w:ascii="Consolas" w:eastAsia="MS Mincho" w:hAnsi="Consolas"/>
      <w:sz w:val="21"/>
      <w:szCs w:val="21"/>
      <w:lang w:val="en-GB"/>
    </w:rPr>
  </w:style>
  <w:style w:type="character" w:customStyle="1" w:styleId="afffd">
    <w:name w:val="纯文本 字符"/>
    <w:basedOn w:val="a3"/>
    <w:link w:val="afffc"/>
    <w:qFormat/>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qFormat/>
    <w:rsid w:val="00B52AB2"/>
    <w:pPr>
      <w:spacing w:after="180"/>
    </w:pPr>
    <w:rPr>
      <w:rFonts w:eastAsia="MS Mincho"/>
      <w:szCs w:val="20"/>
      <w:lang w:val="en-GB"/>
    </w:rPr>
  </w:style>
  <w:style w:type="character" w:customStyle="1" w:styleId="affff1">
    <w:name w:val="称呼 字符"/>
    <w:basedOn w:val="a3"/>
    <w:link w:val="affff0"/>
    <w:qFormat/>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qFormat/>
    <w:rsid w:val="00B52AB2"/>
    <w:rPr>
      <w:rFonts w:ascii="Calibri" w:eastAsia="Yu Mincho" w:hAnsi="Calibri"/>
      <w:color w:val="5A5A5A"/>
      <w:spacing w:val="15"/>
      <w:sz w:val="22"/>
      <w:szCs w:val="22"/>
      <w:lang w:eastAsia="en-US"/>
    </w:rPr>
  </w:style>
  <w:style w:type="paragraph" w:styleId="affff6">
    <w:name w:val="table of authorities"/>
    <w:basedOn w:val="a1"/>
    <w:next w:val="a1"/>
    <w:qFormat/>
    <w:rsid w:val="00B52AB2"/>
    <w:pPr>
      <w:ind w:left="200" w:hanging="200"/>
    </w:pPr>
    <w:rPr>
      <w:rFonts w:eastAsia="MS Mincho"/>
      <w:szCs w:val="20"/>
      <w:lang w:val="en-GB"/>
    </w:rPr>
  </w:style>
  <w:style w:type="paragraph" w:styleId="affff7">
    <w:name w:val="table of figures"/>
    <w:basedOn w:val="a1"/>
    <w:next w:val="a1"/>
    <w:qFormat/>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qFormat/>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qFormat/>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qFormat/>
    <w:rsid w:val="00B52AB2"/>
    <w:rPr>
      <w:rFonts w:eastAsia="Times New Roman"/>
      <w:i/>
      <w:iCs/>
      <w:color w:val="4472C4" w:themeColor="accent1"/>
      <w:szCs w:val="24"/>
      <w:lang w:eastAsia="en-US"/>
    </w:rPr>
  </w:style>
  <w:style w:type="paragraph" w:styleId="afff6">
    <w:name w:val="Message Header"/>
    <w:basedOn w:val="a1"/>
    <w:link w:val="1f2"/>
    <w:qFormat/>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qFormat/>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qFormat/>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qFormat/>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qFormat/>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qFormat/>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pPr>
      <w:keepLines/>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 w:type="paragraph" w:customStyle="1" w:styleId="1f6">
    <w:name w:val="修订1"/>
    <w:uiPriority w:val="99"/>
    <w:unhideWhenUsed/>
    <w:qFormat/>
    <w:rsid w:val="008E467C"/>
    <w:rPr>
      <w:rFonts w:eastAsia="Times New Roman"/>
      <w:szCs w:val="24"/>
      <w:lang w:eastAsia="en-US"/>
    </w:rPr>
  </w:style>
  <w:style w:type="character" w:customStyle="1" w:styleId="2f">
    <w:name w:val="未处理的提及2"/>
    <w:uiPriority w:val="99"/>
    <w:semiHidden/>
    <w:unhideWhenUsed/>
    <w:qFormat/>
    <w:rsid w:val="008E467C"/>
    <w:rPr>
      <w:color w:val="605E5C"/>
      <w:shd w:val="clear" w:color="auto" w:fill="E1DFDD"/>
    </w:rPr>
  </w:style>
  <w:style w:type="paragraph" w:customStyle="1" w:styleId="1f7">
    <w:name w:val="书目1"/>
    <w:basedOn w:val="a1"/>
    <w:next w:val="a1"/>
    <w:uiPriority w:val="37"/>
    <w:semiHidden/>
    <w:unhideWhenUsed/>
    <w:qFormat/>
    <w:rsid w:val="008E467C"/>
    <w:pPr>
      <w:spacing w:after="180"/>
    </w:pPr>
    <w:rPr>
      <w:rFonts w:eastAsia="MS Mincho"/>
      <w:szCs w:val="20"/>
      <w:lang w:val="en-GB"/>
    </w:rPr>
  </w:style>
  <w:style w:type="paragraph" w:customStyle="1" w:styleId="bullet1">
    <w:name w:val="bullet1"/>
    <w:basedOn w:val="a1"/>
    <w:qFormat/>
    <w:rsid w:val="000B231D"/>
    <w:pPr>
      <w:numPr>
        <w:numId w:val="47"/>
      </w:numPr>
    </w:pPr>
    <w:rPr>
      <w:rFonts w:ascii="Calibri" w:eastAsia="宋体" w:hAnsi="Calibri"/>
      <w:kern w:val="2"/>
      <w:sz w:val="24"/>
      <w:lang w:val="en-GB" w:eastAsia="zh-CN"/>
    </w:rPr>
  </w:style>
  <w:style w:type="character" w:customStyle="1" w:styleId="bullet2Char">
    <w:name w:val="bullet2 Char"/>
    <w:link w:val="bullet2"/>
    <w:locked/>
    <w:rsid w:val="000B231D"/>
    <w:rPr>
      <w:rFonts w:ascii="Times" w:hAnsi="Times" w:cs="Times"/>
      <w:kern w:val="2"/>
      <w:sz w:val="24"/>
      <w:szCs w:val="24"/>
      <w:lang w:val="en-GB"/>
    </w:rPr>
  </w:style>
  <w:style w:type="paragraph" w:customStyle="1" w:styleId="bullet2">
    <w:name w:val="bullet2"/>
    <w:basedOn w:val="a1"/>
    <w:link w:val="bullet2Char"/>
    <w:qFormat/>
    <w:rsid w:val="000B231D"/>
    <w:pPr>
      <w:numPr>
        <w:ilvl w:val="1"/>
        <w:numId w:val="47"/>
      </w:numPr>
    </w:pPr>
    <w:rPr>
      <w:rFonts w:ascii="Times" w:eastAsia="宋体" w:hAnsi="Times" w:cs="Times"/>
      <w:kern w:val="2"/>
      <w:sz w:val="24"/>
      <w:lang w:val="en-GB" w:eastAsia="zh-CN"/>
    </w:rPr>
  </w:style>
  <w:style w:type="paragraph" w:customStyle="1" w:styleId="bullet3">
    <w:name w:val="bullet3"/>
    <w:basedOn w:val="a1"/>
    <w:qFormat/>
    <w:rsid w:val="000B231D"/>
    <w:pPr>
      <w:numPr>
        <w:ilvl w:val="2"/>
        <w:numId w:val="47"/>
      </w:numPr>
      <w:tabs>
        <w:tab w:val="num" w:pos="360"/>
        <w:tab w:val="num" w:pos="2160"/>
      </w:tabs>
      <w:ind w:left="0" w:firstLine="0"/>
    </w:pPr>
    <w:rPr>
      <w:rFonts w:ascii="Times" w:eastAsia="Batang" w:hAnsi="Times"/>
      <w:lang w:val="en-GB"/>
    </w:rPr>
  </w:style>
  <w:style w:type="paragraph" w:customStyle="1" w:styleId="bullet4">
    <w:name w:val="bullet4"/>
    <w:basedOn w:val="a1"/>
    <w:qFormat/>
    <w:rsid w:val="000B231D"/>
    <w:pPr>
      <w:numPr>
        <w:ilvl w:val="3"/>
        <w:numId w:val="47"/>
      </w:numPr>
      <w:tabs>
        <w:tab w:val="num" w:pos="360"/>
        <w:tab w:val="num" w:pos="2880"/>
      </w:tabs>
      <w:ind w:left="0" w:firstLine="0"/>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7849242">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561873">
      <w:bodyDiv w:val="1"/>
      <w:marLeft w:val="0"/>
      <w:marRight w:val="0"/>
      <w:marTop w:val="0"/>
      <w:marBottom w:val="0"/>
      <w:divBdr>
        <w:top w:val="none" w:sz="0" w:space="0" w:color="auto"/>
        <w:left w:val="none" w:sz="0" w:space="0" w:color="auto"/>
        <w:bottom w:val="none" w:sz="0" w:space="0" w:color="auto"/>
        <w:right w:val="none" w:sz="0" w:space="0" w:color="auto"/>
      </w:divBdr>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7293698">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053799">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3786537">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682050103">
      <w:bodyDiv w:val="1"/>
      <w:marLeft w:val="0"/>
      <w:marRight w:val="0"/>
      <w:marTop w:val="0"/>
      <w:marBottom w:val="0"/>
      <w:divBdr>
        <w:top w:val="none" w:sz="0" w:space="0" w:color="auto"/>
        <w:left w:val="none" w:sz="0" w:space="0" w:color="auto"/>
        <w:bottom w:val="none" w:sz="0" w:space="0" w:color="auto"/>
        <w:right w:val="none" w:sz="0" w:space="0" w:color="auto"/>
      </w:divBdr>
      <w:divsChild>
        <w:div w:id="728041970">
          <w:marLeft w:val="360"/>
          <w:marRight w:val="0"/>
          <w:marTop w:val="120"/>
          <w:marBottom w:val="0"/>
          <w:divBdr>
            <w:top w:val="none" w:sz="0" w:space="0" w:color="auto"/>
            <w:left w:val="none" w:sz="0" w:space="0" w:color="auto"/>
            <w:bottom w:val="none" w:sz="0" w:space="0" w:color="auto"/>
            <w:right w:val="none" w:sz="0" w:space="0" w:color="auto"/>
          </w:divBdr>
        </w:div>
        <w:div w:id="1332759621">
          <w:marLeft w:val="576"/>
          <w:marRight w:val="0"/>
          <w:marTop w:val="120"/>
          <w:marBottom w:val="0"/>
          <w:divBdr>
            <w:top w:val="none" w:sz="0" w:space="0" w:color="auto"/>
            <w:left w:val="none" w:sz="0" w:space="0" w:color="auto"/>
            <w:bottom w:val="none" w:sz="0" w:space="0" w:color="auto"/>
            <w:right w:val="none" w:sz="0" w:space="0" w:color="auto"/>
          </w:divBdr>
        </w:div>
        <w:div w:id="1925147359">
          <w:marLeft w:val="850"/>
          <w:marRight w:val="0"/>
          <w:marTop w:val="120"/>
          <w:marBottom w:val="0"/>
          <w:divBdr>
            <w:top w:val="none" w:sz="0" w:space="0" w:color="auto"/>
            <w:left w:val="none" w:sz="0" w:space="0" w:color="auto"/>
            <w:bottom w:val="none" w:sz="0" w:space="0" w:color="auto"/>
            <w:right w:val="none" w:sz="0" w:space="0" w:color="auto"/>
          </w:divBdr>
        </w:div>
        <w:div w:id="1289358016">
          <w:marLeft w:val="850"/>
          <w:marRight w:val="0"/>
          <w:marTop w:val="120"/>
          <w:marBottom w:val="0"/>
          <w:divBdr>
            <w:top w:val="none" w:sz="0" w:space="0" w:color="auto"/>
            <w:left w:val="none" w:sz="0" w:space="0" w:color="auto"/>
            <w:bottom w:val="none" w:sz="0" w:space="0" w:color="auto"/>
            <w:right w:val="none" w:sz="0" w:space="0" w:color="auto"/>
          </w:divBdr>
        </w:div>
        <w:div w:id="1512144358">
          <w:marLeft w:val="850"/>
          <w:marRight w:val="0"/>
          <w:marTop w:val="120"/>
          <w:marBottom w:val="0"/>
          <w:divBdr>
            <w:top w:val="none" w:sz="0" w:space="0" w:color="auto"/>
            <w:left w:val="none" w:sz="0" w:space="0" w:color="auto"/>
            <w:bottom w:val="none" w:sz="0" w:space="0" w:color="auto"/>
            <w:right w:val="none" w:sz="0" w:space="0" w:color="auto"/>
          </w:divBdr>
        </w:div>
        <w:div w:id="550768253">
          <w:marLeft w:val="360"/>
          <w:marRight w:val="0"/>
          <w:marTop w:val="120"/>
          <w:marBottom w:val="0"/>
          <w:divBdr>
            <w:top w:val="none" w:sz="0" w:space="0" w:color="auto"/>
            <w:left w:val="none" w:sz="0" w:space="0" w:color="auto"/>
            <w:bottom w:val="none" w:sz="0" w:space="0" w:color="auto"/>
            <w:right w:val="none" w:sz="0" w:space="0" w:color="auto"/>
          </w:divBdr>
        </w:div>
        <w:div w:id="640841443">
          <w:marLeft w:val="576"/>
          <w:marRight w:val="0"/>
          <w:marTop w:val="120"/>
          <w:marBottom w:val="0"/>
          <w:divBdr>
            <w:top w:val="none" w:sz="0" w:space="0" w:color="auto"/>
            <w:left w:val="none" w:sz="0" w:space="0" w:color="auto"/>
            <w:bottom w:val="none" w:sz="0" w:space="0" w:color="auto"/>
            <w:right w:val="none" w:sz="0" w:space="0" w:color="auto"/>
          </w:divBdr>
        </w:div>
        <w:div w:id="292057560">
          <w:marLeft w:val="850"/>
          <w:marRight w:val="0"/>
          <w:marTop w:val="120"/>
          <w:marBottom w:val="0"/>
          <w:divBdr>
            <w:top w:val="none" w:sz="0" w:space="0" w:color="auto"/>
            <w:left w:val="none" w:sz="0" w:space="0" w:color="auto"/>
            <w:bottom w:val="none" w:sz="0" w:space="0" w:color="auto"/>
            <w:right w:val="none" w:sz="0" w:space="0" w:color="auto"/>
          </w:divBdr>
        </w:div>
        <w:div w:id="313680062">
          <w:marLeft w:val="850"/>
          <w:marRight w:val="0"/>
          <w:marTop w:val="120"/>
          <w:marBottom w:val="0"/>
          <w:divBdr>
            <w:top w:val="none" w:sz="0" w:space="0" w:color="auto"/>
            <w:left w:val="none" w:sz="0" w:space="0" w:color="auto"/>
            <w:bottom w:val="none" w:sz="0" w:space="0" w:color="auto"/>
            <w:right w:val="none" w:sz="0" w:space="0" w:color="auto"/>
          </w:divBdr>
        </w:div>
        <w:div w:id="734469787">
          <w:marLeft w:val="850"/>
          <w:marRight w:val="0"/>
          <w:marTop w:val="120"/>
          <w:marBottom w:val="0"/>
          <w:divBdr>
            <w:top w:val="none" w:sz="0" w:space="0" w:color="auto"/>
            <w:left w:val="none" w:sz="0" w:space="0" w:color="auto"/>
            <w:bottom w:val="none" w:sz="0" w:space="0" w:color="auto"/>
            <w:right w:val="none" w:sz="0" w:space="0" w:color="auto"/>
          </w:divBdr>
        </w:div>
        <w:div w:id="980425562">
          <w:marLeft w:val="576"/>
          <w:marRight w:val="0"/>
          <w:marTop w:val="120"/>
          <w:marBottom w:val="0"/>
          <w:divBdr>
            <w:top w:val="none" w:sz="0" w:space="0" w:color="auto"/>
            <w:left w:val="none" w:sz="0" w:space="0" w:color="auto"/>
            <w:bottom w:val="none" w:sz="0" w:space="0" w:color="auto"/>
            <w:right w:val="none" w:sz="0" w:space="0" w:color="auto"/>
          </w:divBdr>
        </w:div>
      </w:divsChild>
    </w:div>
    <w:div w:id="1694842702">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15958">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5E4B80D-F450-4AA1-A189-D87069454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1289</Words>
  <Characters>7351</Characters>
  <Application>Microsoft Office Word</Application>
  <DocSecurity>0</DocSecurity>
  <Lines>61</Lines>
  <Paragraphs>17</Paragraphs>
  <ScaleCrop>false</ScaleCrop>
  <Company>vivo</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Xiaohang CHEN (vivo)</cp:lastModifiedBy>
  <cp:revision>3</cp:revision>
  <cp:lastPrinted>2011-08-03T09:36:00Z</cp:lastPrinted>
  <dcterms:created xsi:type="dcterms:W3CDTF">2023-09-28T03:55:00Z</dcterms:created>
  <dcterms:modified xsi:type="dcterms:W3CDTF">2023-09-28T03:55:00Z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y fmtid="{D5CDD505-2E9C-101B-9397-08002B2CF9AE}" pid="5" name="ICV">
    <vt:lpwstr>EA8890948E354ACAAAE3CDABBA9230FF</vt:lpwstr>
  </property>
</Properties>
</file>